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0aa3c2819f4c48b0"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E42ED" w:rsidRPr="00E33054" w:rsidRDefault="00CE42ED" w:rsidP="00CE42ED">
      <w:pPr>
        <w:pStyle w:val="CommentText"/>
        <w:rPr>
          <w:rFonts w:cs="Arial"/>
          <w:noProof/>
          <w:sz w:val="24"/>
          <w:szCs w:val="24"/>
          <w:lang w:val="en-US"/>
        </w:rPr>
      </w:pPr>
      <w:r>
        <w:rPr>
          <w:rFonts w:cs="Arial"/>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5029200</wp:posOffset>
                </wp:positionH>
                <wp:positionV relativeFrom="paragraph">
                  <wp:posOffset>-683895</wp:posOffset>
                </wp:positionV>
                <wp:extent cx="1143000" cy="1485900"/>
                <wp:effectExtent l="0" t="0" r="381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F40" w:rsidRDefault="00026F40" w:rsidP="00CE42ED">
                            <w:r>
                              <w:rPr>
                                <w:noProof/>
                                <w:lang w:eastAsia="en-GB"/>
                              </w:rPr>
                              <w:drawing>
                                <wp:inline distT="0" distB="0" distL="0" distR="0" wp14:anchorId="6F8EFD1F" wp14:editId="5B918FBD">
                                  <wp:extent cx="942975" cy="1257300"/>
                                  <wp:effectExtent l="0" t="0" r="9525"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6pt;margin-top:-53.85pt;width:90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" stroked="f">
                <v:textbox>
                  <w:txbxContent>
                    <w:p w:rsidR="00826BE9" w:rsidRDefault="00826BE9" w:rsidP="00CE42ED">
                      <w:r>
                        <w:rPr>
                          <w:noProof/>
                          <w:lang w:eastAsia="en-GB"/>
                        </w:rPr>
                        <w:drawing>
                          <wp:inline distT="0" distB="0" distL="0" distR="0" wp14:anchorId="6F8EFD1F" wp14:editId="5B918FBD">
                            <wp:extent cx="942975" cy="1257300"/>
                            <wp:effectExtent l="0" t="0" r="9525"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inline>
                        </w:drawing>
                      </w:r>
                    </w:p>
                  </w:txbxContent>
                </v:textbox>
              </v:shape>
            </w:pict>
          </mc:Fallback>
        </mc:AlternateContent>
      </w:r>
    </w:p>
    <w:p w:rsidR="00CE42ED" w:rsidRPr="00E33054" w:rsidRDefault="00CE42ED" w:rsidP="00CE42ED">
      <w:pPr>
        <w:jc w:val="right"/>
        <w:rPr>
          <w:rFonts w:cs="Arial"/>
          <w:b/>
          <w:bCs/>
        </w:rPr>
      </w:pPr>
    </w:p>
    <w:p w:rsidR="00CE42ED" w:rsidRPr="00E33054" w:rsidRDefault="00CE42ED" w:rsidP="00CE42ED">
      <w:pPr>
        <w:jc w:val="right"/>
        <w:rPr>
          <w:rFonts w:cs="Arial"/>
        </w:rPr>
      </w:pPr>
    </w:p>
    <w:p w:rsidR="00CE42ED" w:rsidRPr="00E33054" w:rsidRDefault="00CE42ED" w:rsidP="00CE42ED">
      <w:pPr>
        <w:tabs>
          <w:tab w:val="left" w:pos="2160"/>
        </w:tabs>
        <w:rPr>
          <w:rFonts w:cs="Arial"/>
          <w:b/>
          <w:bCs/>
        </w:rPr>
      </w:pPr>
    </w:p>
    <w:p w:rsidR="00CE42ED" w:rsidRPr="00E33054" w:rsidRDefault="00CE42ED" w:rsidP="00CE42ED">
      <w:pPr>
        <w:tabs>
          <w:tab w:val="left" w:pos="2160"/>
        </w:tabs>
        <w:rPr>
          <w:rFonts w:cs="Arial"/>
          <w:b/>
          <w:bCs/>
        </w:rPr>
      </w:pPr>
      <w:r w:rsidRPr="00E33054">
        <w:rPr>
          <w:rFonts w:cs="Arial"/>
          <w:b/>
          <w:bCs/>
        </w:rPr>
        <w:t xml:space="preserve">                                                                                    </w:t>
      </w:r>
    </w:p>
    <w:p w:rsidR="00CE42ED" w:rsidRPr="00E33054" w:rsidRDefault="00CE42ED" w:rsidP="00CE42ED">
      <w:pPr>
        <w:tabs>
          <w:tab w:val="left" w:pos="2160"/>
        </w:tabs>
        <w:rPr>
          <w:rFonts w:cs="Arial"/>
          <w:b/>
          <w:bCs/>
        </w:rPr>
      </w:pPr>
      <w:r w:rsidRPr="00E33054">
        <w:rPr>
          <w:rFonts w:cs="Arial"/>
          <w:b/>
          <w:bCs/>
        </w:rPr>
        <w:t>To:</w:t>
      </w:r>
      <w:r w:rsidRPr="00E33054">
        <w:rPr>
          <w:rFonts w:cs="Arial"/>
          <w:b/>
          <w:bCs/>
        </w:rPr>
        <w:tab/>
        <w:t>City Executive Board</w:t>
      </w:r>
    </w:p>
    <w:p w:rsidR="00CE42ED" w:rsidRPr="00E33054" w:rsidRDefault="00CE42ED" w:rsidP="00CE42ED">
      <w:pPr>
        <w:rPr>
          <w:rFonts w:cs="Arial"/>
          <w:b/>
          <w:bCs/>
        </w:rPr>
      </w:pPr>
    </w:p>
    <w:p w:rsidR="00CE42ED" w:rsidRPr="00E33054" w:rsidRDefault="00CE42ED" w:rsidP="00CE42ED">
      <w:pPr>
        <w:tabs>
          <w:tab w:val="left" w:pos="2160"/>
          <w:tab w:val="left" w:pos="6300"/>
          <w:tab w:val="left" w:pos="7380"/>
        </w:tabs>
        <w:rPr>
          <w:rFonts w:cs="Arial"/>
          <w:b/>
          <w:bCs/>
        </w:rPr>
      </w:pPr>
      <w:r w:rsidRPr="00E33054">
        <w:rPr>
          <w:rFonts w:cs="Arial"/>
          <w:b/>
          <w:bCs/>
        </w:rPr>
        <w:t>Date:</w:t>
      </w:r>
      <w:r w:rsidRPr="00E33054">
        <w:rPr>
          <w:rFonts w:cs="Arial"/>
          <w:b/>
          <w:bCs/>
        </w:rPr>
        <w:tab/>
      </w:r>
      <w:r w:rsidR="00DD685C">
        <w:rPr>
          <w:rFonts w:cs="Arial"/>
          <w:b/>
          <w:bCs/>
        </w:rPr>
        <w:t>9</w:t>
      </w:r>
      <w:r w:rsidR="00DD685C" w:rsidRPr="00DD685C">
        <w:rPr>
          <w:rFonts w:cs="Arial"/>
          <w:b/>
          <w:bCs/>
          <w:vertAlign w:val="superscript"/>
        </w:rPr>
        <w:t>th</w:t>
      </w:r>
      <w:r w:rsidR="00DD685C">
        <w:rPr>
          <w:rFonts w:cs="Arial"/>
          <w:b/>
          <w:bCs/>
        </w:rPr>
        <w:t xml:space="preserve"> October</w:t>
      </w:r>
      <w:r>
        <w:rPr>
          <w:rFonts w:cs="Arial"/>
          <w:b/>
          <w:bCs/>
        </w:rPr>
        <w:t xml:space="preserve"> 2013</w:t>
      </w:r>
      <w:r w:rsidRPr="00E33054">
        <w:rPr>
          <w:rFonts w:cs="Arial"/>
          <w:b/>
          <w:bCs/>
        </w:rPr>
        <w:tab/>
        <w:t xml:space="preserve">Item No:   </w:t>
      </w:r>
      <w:r w:rsidRPr="00E33054">
        <w:rPr>
          <w:rFonts w:cs="Arial"/>
          <w:b/>
          <w:bCs/>
        </w:rPr>
        <w:tab/>
      </w:r>
    </w:p>
    <w:p w:rsidR="00CE42ED" w:rsidRPr="00E33054" w:rsidRDefault="00CE42ED" w:rsidP="00CE42ED">
      <w:pPr>
        <w:rPr>
          <w:rFonts w:cs="Arial"/>
          <w:b/>
          <w:bCs/>
        </w:rPr>
      </w:pPr>
    </w:p>
    <w:p w:rsidR="00CE42ED" w:rsidRDefault="00CE42ED" w:rsidP="00CE42ED">
      <w:pPr>
        <w:rPr>
          <w:rFonts w:cs="Arial"/>
          <w:b/>
          <w:bCs/>
        </w:rPr>
      </w:pPr>
      <w:r w:rsidRPr="00E33054">
        <w:rPr>
          <w:rFonts w:cs="Arial"/>
          <w:b/>
          <w:bCs/>
        </w:rPr>
        <w:t>Report of:</w:t>
      </w:r>
      <w:r w:rsidRPr="00E33054">
        <w:rPr>
          <w:rFonts w:cs="Arial"/>
          <w:b/>
          <w:bCs/>
        </w:rPr>
        <w:tab/>
      </w:r>
      <w:r w:rsidRPr="00E33054">
        <w:rPr>
          <w:rFonts w:cs="Arial"/>
          <w:b/>
          <w:bCs/>
        </w:rPr>
        <w:tab/>
        <w:t xml:space="preserve">Head of </w:t>
      </w:r>
      <w:r>
        <w:rPr>
          <w:rFonts w:cs="Arial"/>
          <w:b/>
          <w:bCs/>
        </w:rPr>
        <w:t xml:space="preserve">Leisure, Parks &amp; </w:t>
      </w:r>
      <w:r w:rsidRPr="00E33054">
        <w:rPr>
          <w:rFonts w:cs="Arial"/>
          <w:b/>
          <w:bCs/>
        </w:rPr>
        <w:t>Communit</w:t>
      </w:r>
      <w:r>
        <w:rPr>
          <w:rFonts w:cs="Arial"/>
          <w:b/>
          <w:bCs/>
        </w:rPr>
        <w:t>ies</w:t>
      </w:r>
      <w:r w:rsidR="00430614">
        <w:rPr>
          <w:rFonts w:cs="Arial"/>
          <w:b/>
          <w:bCs/>
        </w:rPr>
        <w:t xml:space="preserve"> &amp;</w:t>
      </w:r>
    </w:p>
    <w:p w:rsidR="00430614" w:rsidRPr="00E33054" w:rsidRDefault="00430614" w:rsidP="00CE42ED">
      <w:pPr>
        <w:rPr>
          <w:rFonts w:cs="Arial"/>
          <w:b/>
          <w:bCs/>
        </w:rPr>
      </w:pPr>
      <w:r>
        <w:rPr>
          <w:rFonts w:cs="Arial"/>
          <w:b/>
          <w:bCs/>
        </w:rPr>
        <w:tab/>
      </w:r>
      <w:r>
        <w:rPr>
          <w:rFonts w:cs="Arial"/>
          <w:b/>
          <w:bCs/>
        </w:rPr>
        <w:tab/>
      </w:r>
      <w:r>
        <w:rPr>
          <w:rFonts w:cs="Arial"/>
          <w:b/>
          <w:bCs/>
        </w:rPr>
        <w:tab/>
        <w:t>Head of Customer Services</w:t>
      </w:r>
    </w:p>
    <w:p w:rsidR="00CE42ED" w:rsidRPr="00E33054" w:rsidRDefault="00CE42ED" w:rsidP="00CE42ED">
      <w:pPr>
        <w:tabs>
          <w:tab w:val="left" w:pos="2160"/>
        </w:tabs>
        <w:rPr>
          <w:rFonts w:cs="Arial"/>
          <w:b/>
          <w:bCs/>
        </w:rPr>
      </w:pPr>
    </w:p>
    <w:p w:rsidR="00CE42ED" w:rsidRPr="00E33054" w:rsidRDefault="00CE42ED" w:rsidP="007F02FE">
      <w:pPr>
        <w:tabs>
          <w:tab w:val="left" w:pos="2160"/>
        </w:tabs>
        <w:ind w:left="2160" w:hanging="2160"/>
        <w:rPr>
          <w:rFonts w:cs="Arial"/>
          <w:b/>
          <w:bCs/>
        </w:rPr>
      </w:pPr>
      <w:r w:rsidRPr="00E33054">
        <w:rPr>
          <w:rFonts w:cs="Arial"/>
          <w:b/>
          <w:bCs/>
        </w:rPr>
        <w:t xml:space="preserve">Title of Report: </w:t>
      </w:r>
      <w:r w:rsidRPr="00E33054">
        <w:rPr>
          <w:rFonts w:cs="Arial"/>
          <w:b/>
          <w:bCs/>
        </w:rPr>
        <w:tab/>
      </w:r>
      <w:r w:rsidR="0047116A">
        <w:rPr>
          <w:rFonts w:cs="Arial"/>
          <w:b/>
          <w:bCs/>
        </w:rPr>
        <w:t xml:space="preserve">Review of the </w:t>
      </w:r>
      <w:r w:rsidR="007F02FE">
        <w:rPr>
          <w:rFonts w:cs="Arial"/>
          <w:b/>
          <w:bCs/>
        </w:rPr>
        <w:t xml:space="preserve">Community &amp; Voluntary Organisations </w:t>
      </w:r>
      <w:r w:rsidR="0047116A">
        <w:rPr>
          <w:rFonts w:cs="Arial"/>
          <w:b/>
          <w:bCs/>
        </w:rPr>
        <w:t xml:space="preserve">Grants Programme </w:t>
      </w:r>
    </w:p>
    <w:p w:rsidR="00CE42ED" w:rsidRPr="00E33054" w:rsidRDefault="00CE42ED" w:rsidP="00CE42ED">
      <w:pPr>
        <w:rPr>
          <w:rFonts w:cs="Arial"/>
        </w:rPr>
      </w:pPr>
    </w:p>
    <w:p w:rsidR="00CE42ED" w:rsidRPr="00E33054" w:rsidRDefault="00CE42ED" w:rsidP="00CE42ED">
      <w:pPr>
        <w:pStyle w:val="Heading1"/>
        <w:pBdr>
          <w:top w:val="single" w:sz="4" w:space="1" w:color="auto"/>
          <w:left w:val="single" w:sz="4" w:space="4" w:color="auto"/>
          <w:bottom w:val="single" w:sz="4" w:space="1" w:color="auto"/>
          <w:right w:val="single" w:sz="4" w:space="4" w:color="auto"/>
        </w:pBdr>
        <w:jc w:val="center"/>
        <w:rPr>
          <w:rFonts w:cs="Arial"/>
          <w:u w:val="single"/>
        </w:rPr>
      </w:pPr>
    </w:p>
    <w:p w:rsidR="00CE42ED" w:rsidRPr="00E33054" w:rsidRDefault="00CE42ED" w:rsidP="00CE42ED">
      <w:pPr>
        <w:pStyle w:val="Heading1"/>
        <w:pBdr>
          <w:top w:val="single" w:sz="4" w:space="1" w:color="auto"/>
          <w:left w:val="single" w:sz="4" w:space="4" w:color="auto"/>
          <w:bottom w:val="single" w:sz="4" w:space="1" w:color="auto"/>
          <w:right w:val="single" w:sz="4" w:space="4" w:color="auto"/>
        </w:pBdr>
        <w:jc w:val="center"/>
        <w:rPr>
          <w:rFonts w:cs="Arial"/>
          <w:u w:val="single"/>
        </w:rPr>
      </w:pPr>
      <w:r w:rsidRPr="00E33054">
        <w:rPr>
          <w:rFonts w:cs="Arial"/>
          <w:u w:val="single"/>
        </w:rPr>
        <w:t>Summary and Recommendations</w:t>
      </w:r>
    </w:p>
    <w:p w:rsidR="00CE42ED" w:rsidRPr="00E33054" w:rsidRDefault="00CE42ED" w:rsidP="00CE42ED">
      <w:pPr>
        <w:pBdr>
          <w:top w:val="single" w:sz="4" w:space="1" w:color="auto"/>
          <w:left w:val="single" w:sz="4" w:space="4" w:color="auto"/>
          <w:bottom w:val="single" w:sz="4" w:space="1" w:color="auto"/>
          <w:right w:val="single" w:sz="4" w:space="4" w:color="auto"/>
        </w:pBdr>
        <w:rPr>
          <w:rFonts w:cs="Arial"/>
        </w:rPr>
      </w:pPr>
    </w:p>
    <w:p w:rsidR="007F02FE" w:rsidRDefault="00CE42ED" w:rsidP="007F02FE">
      <w:pPr>
        <w:pBdr>
          <w:top w:val="single" w:sz="4" w:space="1" w:color="auto"/>
          <w:left w:val="single" w:sz="4" w:space="4" w:color="auto"/>
          <w:bottom w:val="single" w:sz="4" w:space="1" w:color="auto"/>
          <w:right w:val="single" w:sz="4" w:space="4" w:color="auto"/>
        </w:pBdr>
        <w:rPr>
          <w:rFonts w:cs="Arial"/>
        </w:rPr>
      </w:pPr>
      <w:r w:rsidRPr="00E33054">
        <w:rPr>
          <w:rFonts w:cs="Arial"/>
          <w:b/>
          <w:bCs/>
        </w:rPr>
        <w:t>Purpose of report</w:t>
      </w:r>
      <w:r w:rsidR="0061657D">
        <w:rPr>
          <w:rFonts w:cs="Arial"/>
        </w:rPr>
        <w:t>:</w:t>
      </w:r>
      <w:r w:rsidR="007F02FE">
        <w:rPr>
          <w:rFonts w:cs="Arial"/>
        </w:rPr>
        <w:t xml:space="preserve"> </w:t>
      </w:r>
      <w:r w:rsidRPr="00E33054">
        <w:rPr>
          <w:rFonts w:cs="Arial"/>
        </w:rPr>
        <w:t>To inform the committee o</w:t>
      </w:r>
      <w:r w:rsidR="0004669A">
        <w:rPr>
          <w:rFonts w:cs="Arial"/>
        </w:rPr>
        <w:t>f</w:t>
      </w:r>
      <w:r w:rsidRPr="00E33054">
        <w:rPr>
          <w:rFonts w:cs="Arial"/>
        </w:rPr>
        <w:t xml:space="preserve"> the review of the</w:t>
      </w:r>
      <w:r w:rsidR="007F02FE">
        <w:rPr>
          <w:rFonts w:cs="Arial"/>
        </w:rPr>
        <w:t xml:space="preserve"> community &amp; voluntary organisations</w:t>
      </w:r>
      <w:r w:rsidRPr="00E33054">
        <w:rPr>
          <w:rFonts w:cs="Arial"/>
        </w:rPr>
        <w:t xml:space="preserve"> grants programme, </w:t>
      </w:r>
      <w:r w:rsidR="007F02FE">
        <w:rPr>
          <w:rFonts w:cs="Arial"/>
        </w:rPr>
        <w:t xml:space="preserve">and request </w:t>
      </w:r>
      <w:r w:rsidR="002377CC">
        <w:rPr>
          <w:rFonts w:cs="Arial"/>
        </w:rPr>
        <w:t>agreement</w:t>
      </w:r>
      <w:r w:rsidR="0004669A">
        <w:rPr>
          <w:rFonts w:cs="Arial"/>
        </w:rPr>
        <w:t xml:space="preserve"> for</w:t>
      </w:r>
      <w:r w:rsidR="002377CC">
        <w:rPr>
          <w:rFonts w:cs="Arial"/>
        </w:rPr>
        <w:t xml:space="preserve"> </w:t>
      </w:r>
      <w:r w:rsidR="007F02FE">
        <w:rPr>
          <w:rFonts w:cs="Arial"/>
        </w:rPr>
        <w:t xml:space="preserve">the </w:t>
      </w:r>
      <w:r w:rsidR="0004669A">
        <w:rPr>
          <w:rFonts w:cs="Arial"/>
        </w:rPr>
        <w:t xml:space="preserve">approach to </w:t>
      </w:r>
      <w:r w:rsidR="00DD685C">
        <w:rPr>
          <w:rFonts w:cs="Arial"/>
        </w:rPr>
        <w:t>commissioning</w:t>
      </w:r>
      <w:r w:rsidR="002377CC">
        <w:rPr>
          <w:rFonts w:cs="Arial"/>
        </w:rPr>
        <w:t xml:space="preserve"> </w:t>
      </w:r>
      <w:r w:rsidRPr="00E33054">
        <w:rPr>
          <w:rFonts w:cs="Arial"/>
        </w:rPr>
        <w:t xml:space="preserve">from </w:t>
      </w:r>
      <w:r w:rsidR="007F02FE">
        <w:rPr>
          <w:rFonts w:cs="Arial"/>
        </w:rPr>
        <w:t>April 2014</w:t>
      </w:r>
    </w:p>
    <w:p w:rsidR="00CE42ED" w:rsidRPr="00E33054" w:rsidRDefault="00CE42ED" w:rsidP="00CE42ED">
      <w:pPr>
        <w:pBdr>
          <w:top w:val="single" w:sz="4" w:space="1" w:color="auto"/>
          <w:left w:val="single" w:sz="4" w:space="4" w:color="auto"/>
          <w:bottom w:val="single" w:sz="4" w:space="1" w:color="auto"/>
          <w:right w:val="single" w:sz="4" w:space="4" w:color="auto"/>
        </w:pBdr>
        <w:rPr>
          <w:rFonts w:cs="Arial"/>
        </w:rPr>
      </w:pPr>
    </w:p>
    <w:p w:rsidR="00CE42ED" w:rsidRPr="00E33054" w:rsidRDefault="00CE42ED" w:rsidP="00CE42ED">
      <w:pPr>
        <w:pBdr>
          <w:top w:val="single" w:sz="4" w:space="1" w:color="auto"/>
          <w:left w:val="single" w:sz="4" w:space="4" w:color="auto"/>
          <w:bottom w:val="single" w:sz="4" w:space="1" w:color="auto"/>
          <w:right w:val="single" w:sz="4" w:space="4" w:color="auto"/>
        </w:pBdr>
        <w:rPr>
          <w:rFonts w:cs="Arial"/>
        </w:rPr>
      </w:pPr>
      <w:r w:rsidRPr="00E33054">
        <w:rPr>
          <w:rFonts w:cs="Arial"/>
          <w:b/>
        </w:rPr>
        <w:t>Key decision?</w:t>
      </w:r>
      <w:r w:rsidRPr="00E33054">
        <w:rPr>
          <w:rFonts w:cs="Arial"/>
        </w:rPr>
        <w:tab/>
        <w:t>Yes</w:t>
      </w:r>
    </w:p>
    <w:p w:rsidR="00CE42ED" w:rsidRPr="00E33054" w:rsidRDefault="00CE42ED" w:rsidP="00CE42ED">
      <w:pPr>
        <w:pBdr>
          <w:top w:val="single" w:sz="4" w:space="1" w:color="auto"/>
          <w:left w:val="single" w:sz="4" w:space="4" w:color="auto"/>
          <w:bottom w:val="single" w:sz="4" w:space="1" w:color="auto"/>
          <w:right w:val="single" w:sz="4" w:space="4" w:color="auto"/>
        </w:pBdr>
        <w:rPr>
          <w:rFonts w:cs="Arial"/>
          <w:b/>
          <w:bCs/>
        </w:rPr>
      </w:pPr>
    </w:p>
    <w:p w:rsidR="00CE42ED" w:rsidRDefault="00CE42ED" w:rsidP="00CE42ED">
      <w:pPr>
        <w:pBdr>
          <w:top w:val="single" w:sz="4" w:space="1" w:color="auto"/>
          <w:left w:val="single" w:sz="4" w:space="4" w:color="auto"/>
          <w:bottom w:val="single" w:sz="4" w:space="1" w:color="auto"/>
          <w:right w:val="single" w:sz="4" w:space="4" w:color="auto"/>
        </w:pBdr>
        <w:rPr>
          <w:rFonts w:cs="Arial"/>
          <w:bCs/>
        </w:rPr>
      </w:pPr>
      <w:r w:rsidRPr="00E33054">
        <w:rPr>
          <w:rFonts w:cs="Arial"/>
          <w:b/>
          <w:bCs/>
        </w:rPr>
        <w:t>Executive lead member</w:t>
      </w:r>
      <w:r w:rsidRPr="00E33054">
        <w:rPr>
          <w:rFonts w:cs="Arial"/>
          <w:b/>
          <w:bCs/>
        </w:rPr>
        <w:tab/>
      </w:r>
      <w:r w:rsidRPr="00E33054">
        <w:rPr>
          <w:rFonts w:cs="Arial"/>
          <w:bCs/>
        </w:rPr>
        <w:t xml:space="preserve">Councillor </w:t>
      </w:r>
      <w:r w:rsidR="0061657D">
        <w:rPr>
          <w:rFonts w:cs="Arial"/>
          <w:bCs/>
        </w:rPr>
        <w:t>Bev Clack</w:t>
      </w:r>
    </w:p>
    <w:p w:rsidR="007F02FE" w:rsidRPr="00E33054" w:rsidRDefault="007F02FE" w:rsidP="00CE42ED">
      <w:pPr>
        <w:pBdr>
          <w:top w:val="single" w:sz="4" w:space="1" w:color="auto"/>
          <w:left w:val="single" w:sz="4" w:space="4" w:color="auto"/>
          <w:bottom w:val="single" w:sz="4" w:space="1" w:color="auto"/>
          <w:right w:val="single" w:sz="4" w:space="4" w:color="auto"/>
        </w:pBdr>
        <w:rPr>
          <w:rFonts w:cs="Arial"/>
          <w:b/>
          <w:bCs/>
        </w:rPr>
      </w:pPr>
      <w:r>
        <w:rPr>
          <w:rFonts w:cs="Arial"/>
          <w:bCs/>
        </w:rPr>
        <w:tab/>
      </w:r>
      <w:r>
        <w:rPr>
          <w:rFonts w:cs="Arial"/>
          <w:bCs/>
        </w:rPr>
        <w:tab/>
      </w:r>
      <w:r>
        <w:rPr>
          <w:rFonts w:cs="Arial"/>
          <w:bCs/>
        </w:rPr>
        <w:tab/>
      </w:r>
      <w:r>
        <w:rPr>
          <w:rFonts w:cs="Arial"/>
          <w:bCs/>
        </w:rPr>
        <w:tab/>
        <w:t>Councillor Susan Brown</w:t>
      </w:r>
    </w:p>
    <w:p w:rsidR="00CE42ED" w:rsidRPr="00E33054" w:rsidRDefault="00CE42ED" w:rsidP="00CE42ED">
      <w:pPr>
        <w:pBdr>
          <w:top w:val="single" w:sz="4" w:space="1" w:color="auto"/>
          <w:left w:val="single" w:sz="4" w:space="4" w:color="auto"/>
          <w:bottom w:val="single" w:sz="4" w:space="1" w:color="auto"/>
          <w:right w:val="single" w:sz="4" w:space="4" w:color="auto"/>
        </w:pBdr>
        <w:rPr>
          <w:rFonts w:cs="Arial"/>
          <w:b/>
          <w:bCs/>
        </w:rPr>
      </w:pPr>
    </w:p>
    <w:p w:rsidR="00CE42ED" w:rsidRPr="0061657D" w:rsidRDefault="00CE42ED" w:rsidP="00CE42ED">
      <w:pPr>
        <w:pBdr>
          <w:top w:val="single" w:sz="4" w:space="1" w:color="auto"/>
          <w:left w:val="single" w:sz="4" w:space="4" w:color="auto"/>
          <w:bottom w:val="single" w:sz="4" w:space="1" w:color="auto"/>
          <w:right w:val="single" w:sz="4" w:space="4" w:color="auto"/>
        </w:pBdr>
        <w:rPr>
          <w:rFonts w:cs="Arial"/>
          <w:bCs/>
        </w:rPr>
      </w:pPr>
      <w:r w:rsidRPr="00E33054">
        <w:rPr>
          <w:rFonts w:cs="Arial"/>
          <w:b/>
          <w:bCs/>
        </w:rPr>
        <w:t>Policy Framework:</w:t>
      </w:r>
      <w:r w:rsidRPr="00E33054">
        <w:rPr>
          <w:rFonts w:cs="Arial"/>
          <w:b/>
          <w:bCs/>
        </w:rPr>
        <w:tab/>
      </w:r>
      <w:r w:rsidR="0061657D">
        <w:rPr>
          <w:rFonts w:cs="Arial"/>
          <w:b/>
          <w:bCs/>
        </w:rPr>
        <w:t xml:space="preserve"> </w:t>
      </w:r>
      <w:r w:rsidRPr="00E33054">
        <w:rPr>
          <w:rFonts w:cs="Arial"/>
          <w:bCs/>
        </w:rPr>
        <w:t>Oxford C</w:t>
      </w:r>
      <w:r w:rsidR="0061657D">
        <w:rPr>
          <w:rFonts w:cs="Arial"/>
          <w:bCs/>
        </w:rPr>
        <w:t xml:space="preserve">ity Council Corporate Plan </w:t>
      </w:r>
      <w:r w:rsidRPr="00E33054">
        <w:rPr>
          <w:rFonts w:cs="Arial"/>
          <w:bCs/>
        </w:rPr>
        <w:t xml:space="preserve">&amp; </w:t>
      </w:r>
    </w:p>
    <w:p w:rsidR="00CE42ED" w:rsidRPr="0061657D" w:rsidRDefault="0061657D" w:rsidP="00CE42ED">
      <w:pPr>
        <w:pBdr>
          <w:top w:val="single" w:sz="4" w:space="1" w:color="auto"/>
          <w:left w:val="single" w:sz="4" w:space="4" w:color="auto"/>
          <w:bottom w:val="single" w:sz="4" w:space="1" w:color="auto"/>
          <w:right w:val="single" w:sz="4" w:space="4" w:color="auto"/>
        </w:pBdr>
        <w:rPr>
          <w:rFonts w:cs="Arial"/>
          <w:bCs/>
        </w:rPr>
      </w:pPr>
      <w:r>
        <w:rPr>
          <w:rFonts w:cs="Arial"/>
          <w:b/>
          <w:bCs/>
        </w:rPr>
        <w:tab/>
      </w:r>
      <w:r>
        <w:rPr>
          <w:rFonts w:cs="Arial"/>
          <w:b/>
          <w:bCs/>
        </w:rPr>
        <w:tab/>
      </w:r>
      <w:r>
        <w:rPr>
          <w:rFonts w:cs="Arial"/>
          <w:b/>
          <w:bCs/>
        </w:rPr>
        <w:tab/>
      </w:r>
      <w:r w:rsidRPr="0061657D">
        <w:rPr>
          <w:rFonts w:cs="Arial"/>
          <w:bCs/>
        </w:rPr>
        <w:t>Oxfords Sustainable Community Strategy</w:t>
      </w:r>
    </w:p>
    <w:p w:rsidR="0061657D" w:rsidRDefault="0061657D" w:rsidP="00CE42ED">
      <w:pPr>
        <w:pBdr>
          <w:top w:val="single" w:sz="4" w:space="1" w:color="auto"/>
          <w:left w:val="single" w:sz="4" w:space="4" w:color="auto"/>
          <w:bottom w:val="single" w:sz="4" w:space="1" w:color="auto"/>
          <w:right w:val="single" w:sz="4" w:space="4" w:color="auto"/>
        </w:pBdr>
        <w:rPr>
          <w:rFonts w:cs="Arial"/>
          <w:b/>
          <w:bCs/>
        </w:rPr>
      </w:pPr>
    </w:p>
    <w:p w:rsidR="00CE42ED" w:rsidRPr="00E33054" w:rsidRDefault="00CE42ED" w:rsidP="00CE42ED">
      <w:pPr>
        <w:pBdr>
          <w:top w:val="single" w:sz="4" w:space="1" w:color="auto"/>
          <w:left w:val="single" w:sz="4" w:space="4" w:color="auto"/>
          <w:bottom w:val="single" w:sz="4" w:space="1" w:color="auto"/>
          <w:right w:val="single" w:sz="4" w:space="4" w:color="auto"/>
        </w:pBdr>
        <w:rPr>
          <w:rFonts w:cs="Arial"/>
          <w:b/>
          <w:bCs/>
        </w:rPr>
      </w:pPr>
      <w:r w:rsidRPr="00E33054">
        <w:rPr>
          <w:rFonts w:cs="Arial"/>
          <w:b/>
          <w:bCs/>
        </w:rPr>
        <w:t>Recommendations (s):-</w:t>
      </w:r>
    </w:p>
    <w:p w:rsidR="00CE42ED" w:rsidRPr="00E33054" w:rsidRDefault="00CE42ED" w:rsidP="00CE42ED">
      <w:pPr>
        <w:pBdr>
          <w:top w:val="single" w:sz="4" w:space="1" w:color="auto"/>
          <w:left w:val="single" w:sz="4" w:space="4" w:color="auto"/>
          <w:bottom w:val="single" w:sz="4" w:space="1" w:color="auto"/>
          <w:right w:val="single" w:sz="4" w:space="4" w:color="auto"/>
        </w:pBdr>
        <w:rPr>
          <w:rFonts w:cs="Arial"/>
          <w:bCs/>
        </w:rPr>
      </w:pPr>
      <w:r w:rsidRPr="00E33054">
        <w:rPr>
          <w:rFonts w:cs="Arial"/>
          <w:bCs/>
        </w:rPr>
        <w:t>Members of City Executive Board are recommend</w:t>
      </w:r>
      <w:r w:rsidR="0004669A">
        <w:rPr>
          <w:rFonts w:cs="Arial"/>
          <w:bCs/>
        </w:rPr>
        <w:t>ed</w:t>
      </w:r>
      <w:r w:rsidRPr="00E33054">
        <w:rPr>
          <w:rFonts w:cs="Arial"/>
          <w:bCs/>
        </w:rPr>
        <w:t>:-</w:t>
      </w:r>
    </w:p>
    <w:p w:rsidR="00CE42ED" w:rsidRDefault="00CE42ED" w:rsidP="00CE42ED">
      <w:pPr>
        <w:pBdr>
          <w:top w:val="single" w:sz="4" w:space="1" w:color="auto"/>
          <w:left w:val="single" w:sz="4" w:space="4" w:color="auto"/>
          <w:bottom w:val="single" w:sz="4" w:space="1" w:color="auto"/>
          <w:right w:val="single" w:sz="4" w:space="4" w:color="auto"/>
        </w:pBdr>
        <w:rPr>
          <w:rFonts w:cs="Arial"/>
          <w:bCs/>
        </w:rPr>
      </w:pPr>
    </w:p>
    <w:p w:rsidR="00CE42ED" w:rsidRDefault="00CE42ED" w:rsidP="00CE42ED">
      <w:pPr>
        <w:pBdr>
          <w:top w:val="single" w:sz="4" w:space="1" w:color="auto"/>
          <w:left w:val="single" w:sz="4" w:space="4" w:color="auto"/>
          <w:bottom w:val="single" w:sz="4" w:space="1" w:color="auto"/>
          <w:right w:val="single" w:sz="4" w:space="4" w:color="auto"/>
        </w:pBdr>
        <w:rPr>
          <w:rFonts w:cs="Arial"/>
          <w:bCs/>
        </w:rPr>
      </w:pPr>
      <w:r>
        <w:rPr>
          <w:rFonts w:cs="Arial"/>
          <w:bCs/>
        </w:rPr>
        <w:t xml:space="preserve">1.  </w:t>
      </w:r>
      <w:r w:rsidRPr="00E33054">
        <w:rPr>
          <w:rFonts w:cs="Arial"/>
          <w:bCs/>
        </w:rPr>
        <w:t xml:space="preserve">To approve the programme for </w:t>
      </w:r>
      <w:r w:rsidR="006D1EFD">
        <w:rPr>
          <w:rFonts w:cs="Arial"/>
          <w:bCs/>
        </w:rPr>
        <w:t>the (</w:t>
      </w:r>
      <w:r w:rsidRPr="00E33054">
        <w:rPr>
          <w:rFonts w:cs="Arial"/>
          <w:bCs/>
        </w:rPr>
        <w:t>one-year</w:t>
      </w:r>
      <w:r w:rsidR="006D1EFD">
        <w:rPr>
          <w:rFonts w:cs="Arial"/>
          <w:bCs/>
        </w:rPr>
        <w:t>) annual</w:t>
      </w:r>
      <w:r w:rsidRPr="00E33054">
        <w:rPr>
          <w:rFonts w:cs="Arial"/>
          <w:bCs/>
        </w:rPr>
        <w:t xml:space="preserve"> open </w:t>
      </w:r>
      <w:r>
        <w:rPr>
          <w:rFonts w:cs="Arial"/>
          <w:bCs/>
        </w:rPr>
        <w:t>bidding</w:t>
      </w:r>
      <w:r w:rsidR="006D1EFD">
        <w:rPr>
          <w:rFonts w:cs="Arial"/>
          <w:bCs/>
        </w:rPr>
        <w:t xml:space="preserve"> grants programme, youth ambition grants programme and the social inclusion programme</w:t>
      </w:r>
      <w:r w:rsidRPr="00E33054">
        <w:rPr>
          <w:rFonts w:cs="Arial"/>
          <w:bCs/>
        </w:rPr>
        <w:t xml:space="preserve"> for </w:t>
      </w:r>
      <w:r w:rsidR="0061657D">
        <w:rPr>
          <w:rFonts w:cs="Arial"/>
          <w:bCs/>
        </w:rPr>
        <w:t>2014</w:t>
      </w:r>
      <w:r w:rsidR="00DD685C">
        <w:rPr>
          <w:rFonts w:cs="Arial"/>
          <w:bCs/>
        </w:rPr>
        <w:t>/2015</w:t>
      </w:r>
      <w:r w:rsidR="002377CC">
        <w:rPr>
          <w:rFonts w:cs="Arial"/>
          <w:bCs/>
        </w:rPr>
        <w:t>.</w:t>
      </w:r>
    </w:p>
    <w:p w:rsidR="00CE42ED" w:rsidRDefault="00CE42ED" w:rsidP="00CE42ED">
      <w:pPr>
        <w:pBdr>
          <w:top w:val="single" w:sz="4" w:space="1" w:color="auto"/>
          <w:left w:val="single" w:sz="4" w:space="4" w:color="auto"/>
          <w:bottom w:val="single" w:sz="4" w:space="1" w:color="auto"/>
          <w:right w:val="single" w:sz="4" w:space="4" w:color="auto"/>
        </w:pBdr>
        <w:rPr>
          <w:rFonts w:cs="Arial"/>
          <w:bCs/>
        </w:rPr>
      </w:pPr>
    </w:p>
    <w:p w:rsidR="00516B56" w:rsidRDefault="00CE42ED" w:rsidP="00CE42ED">
      <w:pPr>
        <w:pBdr>
          <w:top w:val="single" w:sz="4" w:space="1" w:color="auto"/>
          <w:left w:val="single" w:sz="4" w:space="4" w:color="auto"/>
          <w:bottom w:val="single" w:sz="4" w:space="1" w:color="auto"/>
          <w:right w:val="single" w:sz="4" w:space="4" w:color="auto"/>
        </w:pBdr>
        <w:rPr>
          <w:rFonts w:cs="Arial"/>
          <w:bCs/>
        </w:rPr>
      </w:pPr>
      <w:r>
        <w:rPr>
          <w:rFonts w:cs="Arial"/>
          <w:bCs/>
        </w:rPr>
        <w:t xml:space="preserve">2.  </w:t>
      </w:r>
      <w:r w:rsidRPr="00E7510E">
        <w:rPr>
          <w:rFonts w:cs="Arial"/>
          <w:bCs/>
        </w:rPr>
        <w:t xml:space="preserve">To </w:t>
      </w:r>
      <w:r w:rsidR="00826BE9">
        <w:rPr>
          <w:rFonts w:cs="Arial"/>
          <w:bCs/>
        </w:rPr>
        <w:t xml:space="preserve">continue </w:t>
      </w:r>
      <w:r w:rsidR="00D26217">
        <w:rPr>
          <w:rFonts w:cs="Arial"/>
          <w:bCs/>
        </w:rPr>
        <w:t xml:space="preserve">the 3 year </w:t>
      </w:r>
      <w:r w:rsidR="007176E2" w:rsidRPr="00E7510E">
        <w:rPr>
          <w:rFonts w:cs="Arial"/>
          <w:bCs/>
        </w:rPr>
        <w:t>commissioned funding</w:t>
      </w:r>
      <w:r w:rsidR="00C5282C" w:rsidRPr="00E7510E">
        <w:rPr>
          <w:rFonts w:cs="Arial"/>
          <w:bCs/>
        </w:rPr>
        <w:t xml:space="preserve"> a</w:t>
      </w:r>
      <w:r w:rsidR="00D26217">
        <w:rPr>
          <w:rFonts w:cs="Arial"/>
          <w:bCs/>
        </w:rPr>
        <w:t>pproach</w:t>
      </w:r>
      <w:r w:rsidR="00C5282C">
        <w:rPr>
          <w:rFonts w:cs="Arial"/>
          <w:bCs/>
        </w:rPr>
        <w:t xml:space="preserve"> from April 2014</w:t>
      </w:r>
      <w:r w:rsidR="00D26217">
        <w:rPr>
          <w:rFonts w:cs="Arial"/>
          <w:bCs/>
        </w:rPr>
        <w:t xml:space="preserve"> for all themes </w:t>
      </w:r>
      <w:r w:rsidR="00C5282C" w:rsidRPr="00E7510E">
        <w:rPr>
          <w:rFonts w:cs="Arial"/>
          <w:bCs/>
        </w:rPr>
        <w:t>except</w:t>
      </w:r>
      <w:r w:rsidR="00826BE9">
        <w:rPr>
          <w:rFonts w:cs="Arial"/>
          <w:bCs/>
        </w:rPr>
        <w:t xml:space="preserve"> the</w:t>
      </w:r>
      <w:r w:rsidR="00B52B12" w:rsidRPr="00E7510E">
        <w:rPr>
          <w:rFonts w:cs="Arial"/>
          <w:bCs/>
        </w:rPr>
        <w:t xml:space="preserve"> advice</w:t>
      </w:r>
      <w:r w:rsidR="00C5282C">
        <w:rPr>
          <w:rFonts w:cs="Arial"/>
          <w:bCs/>
        </w:rPr>
        <w:t xml:space="preserve"> and money management theme</w:t>
      </w:r>
      <w:r w:rsidR="00D26217">
        <w:rPr>
          <w:rFonts w:cs="Arial"/>
          <w:bCs/>
        </w:rPr>
        <w:t xml:space="preserve">, which </w:t>
      </w:r>
      <w:r w:rsidR="00FA58D6">
        <w:rPr>
          <w:rFonts w:cs="Arial"/>
          <w:bCs/>
        </w:rPr>
        <w:t xml:space="preserve">for a transition year </w:t>
      </w:r>
      <w:r w:rsidR="00D26217">
        <w:rPr>
          <w:rFonts w:cs="Arial"/>
          <w:bCs/>
        </w:rPr>
        <w:t>will</w:t>
      </w:r>
      <w:r w:rsidR="00F61888">
        <w:rPr>
          <w:rFonts w:cs="Arial"/>
          <w:bCs/>
        </w:rPr>
        <w:t xml:space="preserve"> be</w:t>
      </w:r>
      <w:r w:rsidR="00FA58D6">
        <w:rPr>
          <w:rFonts w:cs="Arial"/>
          <w:bCs/>
        </w:rPr>
        <w:t xml:space="preserve"> a</w:t>
      </w:r>
      <w:r w:rsidR="003E626B" w:rsidRPr="00E7510E">
        <w:rPr>
          <w:rFonts w:cs="Arial"/>
          <w:bCs/>
        </w:rPr>
        <w:t xml:space="preserve"> one year programme</w:t>
      </w:r>
      <w:r w:rsidR="00F61888">
        <w:rPr>
          <w:rFonts w:cs="Arial"/>
          <w:bCs/>
        </w:rPr>
        <w:t xml:space="preserve"> from April 2014</w:t>
      </w:r>
      <w:r w:rsidR="003E626B" w:rsidRPr="00E7510E">
        <w:rPr>
          <w:rFonts w:cs="Arial"/>
          <w:bCs/>
        </w:rPr>
        <w:t xml:space="preserve">, </w:t>
      </w:r>
      <w:r w:rsidR="00B52B12" w:rsidRPr="00E7510E">
        <w:rPr>
          <w:rFonts w:cs="Arial"/>
          <w:bCs/>
        </w:rPr>
        <w:t xml:space="preserve">subsequently </w:t>
      </w:r>
      <w:r w:rsidR="003E626B" w:rsidRPr="00E7510E">
        <w:rPr>
          <w:rFonts w:cs="Arial"/>
          <w:bCs/>
        </w:rPr>
        <w:t>rever</w:t>
      </w:r>
      <w:r w:rsidR="007176E2" w:rsidRPr="00E7510E">
        <w:rPr>
          <w:rFonts w:cs="Arial"/>
          <w:bCs/>
        </w:rPr>
        <w:t>ting to a three year cycle</w:t>
      </w:r>
      <w:r w:rsidR="00F61888">
        <w:rPr>
          <w:rFonts w:cs="Arial"/>
          <w:bCs/>
        </w:rPr>
        <w:t>.</w:t>
      </w:r>
      <w:r w:rsidR="007176E2" w:rsidRPr="00E7510E">
        <w:rPr>
          <w:rFonts w:cs="Arial"/>
          <w:bCs/>
        </w:rPr>
        <w:t xml:space="preserve"> </w:t>
      </w:r>
    </w:p>
    <w:p w:rsidR="00E7510E" w:rsidRDefault="00E7510E" w:rsidP="00CE42ED">
      <w:pPr>
        <w:pBdr>
          <w:top w:val="single" w:sz="4" w:space="1" w:color="auto"/>
          <w:left w:val="single" w:sz="4" w:space="4" w:color="auto"/>
          <w:bottom w:val="single" w:sz="4" w:space="1" w:color="auto"/>
          <w:right w:val="single" w:sz="4" w:space="4" w:color="auto"/>
        </w:pBdr>
        <w:rPr>
          <w:rFonts w:cs="Arial"/>
          <w:bCs/>
        </w:rPr>
      </w:pPr>
    </w:p>
    <w:p w:rsidR="008130F7" w:rsidRDefault="00B83B96" w:rsidP="00CE42ED">
      <w:pPr>
        <w:pBdr>
          <w:top w:val="single" w:sz="4" w:space="1" w:color="auto"/>
          <w:left w:val="single" w:sz="4" w:space="4" w:color="auto"/>
          <w:bottom w:val="single" w:sz="4" w:space="1" w:color="auto"/>
          <w:right w:val="single" w:sz="4" w:space="4" w:color="auto"/>
        </w:pBdr>
        <w:rPr>
          <w:rFonts w:cs="Arial"/>
          <w:bCs/>
        </w:rPr>
      </w:pPr>
      <w:r>
        <w:rPr>
          <w:rFonts w:cs="Arial"/>
          <w:bCs/>
        </w:rPr>
        <w:t>3.  To approve</w:t>
      </w:r>
      <w:r w:rsidR="008130F7">
        <w:rPr>
          <w:rFonts w:cs="Arial"/>
          <w:bCs/>
        </w:rPr>
        <w:t xml:space="preserve"> the </w:t>
      </w:r>
      <w:r w:rsidR="00340706">
        <w:rPr>
          <w:rFonts w:cs="Arial"/>
          <w:bCs/>
        </w:rPr>
        <w:t>funding</w:t>
      </w:r>
      <w:r w:rsidR="008130F7">
        <w:rPr>
          <w:rFonts w:cs="Arial"/>
          <w:bCs/>
        </w:rPr>
        <w:t xml:space="preserve"> </w:t>
      </w:r>
      <w:r w:rsidR="00AE0918">
        <w:rPr>
          <w:rFonts w:cs="Arial"/>
          <w:bCs/>
        </w:rPr>
        <w:t xml:space="preserve">themes </w:t>
      </w:r>
      <w:r w:rsidR="003F42C5">
        <w:rPr>
          <w:rFonts w:cs="Arial"/>
          <w:bCs/>
        </w:rPr>
        <w:t xml:space="preserve">and commissioning approach </w:t>
      </w:r>
      <w:r w:rsidR="008130F7">
        <w:rPr>
          <w:rFonts w:cs="Arial"/>
          <w:bCs/>
        </w:rPr>
        <w:t>as outlined in Appendix 2</w:t>
      </w:r>
    </w:p>
    <w:p w:rsidR="00CE42ED" w:rsidRPr="00E33054" w:rsidRDefault="00516B56" w:rsidP="00CE42ED">
      <w:pPr>
        <w:pBdr>
          <w:top w:val="single" w:sz="4" w:space="1" w:color="auto"/>
          <w:left w:val="single" w:sz="4" w:space="4" w:color="auto"/>
          <w:bottom w:val="single" w:sz="4" w:space="1" w:color="auto"/>
          <w:right w:val="single" w:sz="4" w:space="4" w:color="auto"/>
        </w:pBdr>
        <w:rPr>
          <w:rFonts w:cs="Arial"/>
        </w:rPr>
      </w:pPr>
      <w:r>
        <w:rPr>
          <w:rFonts w:cs="Arial"/>
          <w:bCs/>
        </w:rPr>
        <w:t>.</w:t>
      </w:r>
    </w:p>
    <w:p w:rsidR="006263A2" w:rsidRPr="006263A2" w:rsidRDefault="006263A2" w:rsidP="006263A2"/>
    <w:p w:rsidR="005A0959" w:rsidRPr="005A0959" w:rsidRDefault="005A0959" w:rsidP="005A0959">
      <w:pPr>
        <w:rPr>
          <w:b/>
        </w:rPr>
      </w:pPr>
      <w:r w:rsidRPr="005A0959">
        <w:rPr>
          <w:b/>
        </w:rPr>
        <w:t>Appendices to report</w:t>
      </w:r>
    </w:p>
    <w:p w:rsidR="005A0959" w:rsidRDefault="005A0959" w:rsidP="005A0959">
      <w:pPr>
        <w:ind w:left="2160" w:hanging="2160"/>
      </w:pPr>
      <w:r>
        <w:t>Appendix 1:</w:t>
      </w:r>
      <w:r>
        <w:tab/>
        <w:t>Overview of the voluntary sector in Oxford, by theme, funded from April 2011 to March 2</w:t>
      </w:r>
      <w:r w:rsidR="00481A0C">
        <w:t>0</w:t>
      </w:r>
      <w:r>
        <w:t>14</w:t>
      </w:r>
    </w:p>
    <w:p w:rsidR="005A0959" w:rsidRDefault="005A0959" w:rsidP="005A0959">
      <w:pPr>
        <w:ind w:left="2160" w:hanging="2160"/>
      </w:pPr>
      <w:r>
        <w:t>Appendix 2:</w:t>
      </w:r>
      <w:r>
        <w:tab/>
      </w:r>
      <w:r w:rsidR="003F42C5">
        <w:t>S</w:t>
      </w:r>
      <w:r>
        <w:t xml:space="preserve">pecification of </w:t>
      </w:r>
      <w:r w:rsidR="003F42C5">
        <w:t xml:space="preserve">funding themes and </w:t>
      </w:r>
      <w:r w:rsidR="00610886">
        <w:t>the approach to commissioning of advice</w:t>
      </w:r>
      <w:r>
        <w:t xml:space="preserve"> from April 2014</w:t>
      </w:r>
    </w:p>
    <w:p w:rsidR="005A0959" w:rsidRPr="005A0959" w:rsidRDefault="005A0959" w:rsidP="005A0959">
      <w:pPr>
        <w:ind w:left="2160" w:hanging="2160"/>
      </w:pPr>
      <w:r>
        <w:t xml:space="preserve">Appendix 3: </w:t>
      </w:r>
      <w:r>
        <w:tab/>
        <w:t>Risk Register</w:t>
      </w:r>
    </w:p>
    <w:p w:rsidR="00CE42ED" w:rsidRPr="00E33054" w:rsidRDefault="00CE42ED" w:rsidP="00CE42ED">
      <w:pPr>
        <w:pStyle w:val="Heading1"/>
        <w:rPr>
          <w:rFonts w:cs="Arial"/>
        </w:rPr>
      </w:pPr>
      <w:r w:rsidRPr="00E33054">
        <w:rPr>
          <w:rFonts w:cs="Arial"/>
        </w:rPr>
        <w:lastRenderedPageBreak/>
        <w:t>Background</w:t>
      </w:r>
    </w:p>
    <w:p w:rsidR="00CE42ED" w:rsidRDefault="00CE42ED" w:rsidP="00CE42ED">
      <w:pPr>
        <w:pStyle w:val="ListParagraph"/>
        <w:ind w:hanging="720"/>
        <w:rPr>
          <w:rFonts w:cs="Arial"/>
        </w:rPr>
      </w:pPr>
      <w:r>
        <w:rPr>
          <w:rFonts w:cs="Arial"/>
        </w:rPr>
        <w:t xml:space="preserve">1. </w:t>
      </w:r>
      <w:r>
        <w:rPr>
          <w:rFonts w:cs="Arial"/>
        </w:rPr>
        <w:tab/>
      </w:r>
      <w:r w:rsidRPr="00E33054">
        <w:rPr>
          <w:rFonts w:cs="Arial"/>
        </w:rPr>
        <w:t>Oxford City Council run</w:t>
      </w:r>
      <w:r w:rsidR="00156E7E">
        <w:rPr>
          <w:rFonts w:cs="Arial"/>
        </w:rPr>
        <w:t>s</w:t>
      </w:r>
      <w:r w:rsidRPr="00E33054">
        <w:rPr>
          <w:rFonts w:cs="Arial"/>
        </w:rPr>
        <w:t xml:space="preserve"> a substantial voluntary and community sector funding programme</w:t>
      </w:r>
      <w:r w:rsidR="00156E7E">
        <w:rPr>
          <w:rFonts w:cs="Arial"/>
        </w:rPr>
        <w:t xml:space="preserve"> to support</w:t>
      </w:r>
      <w:r w:rsidR="00AC625E">
        <w:rPr>
          <w:rFonts w:cs="Arial"/>
        </w:rPr>
        <w:t xml:space="preserve"> its </w:t>
      </w:r>
      <w:r w:rsidRPr="00E33054">
        <w:rPr>
          <w:rFonts w:cs="Arial"/>
        </w:rPr>
        <w:t xml:space="preserve">corporate priorities. These are: </w:t>
      </w:r>
    </w:p>
    <w:p w:rsidR="00CE42ED" w:rsidRPr="00E33054" w:rsidRDefault="00CE42ED" w:rsidP="00CE42ED">
      <w:pPr>
        <w:pStyle w:val="ListParagraph"/>
        <w:ind w:left="0"/>
        <w:rPr>
          <w:rFonts w:cs="Arial"/>
        </w:rPr>
      </w:pPr>
    </w:p>
    <w:p w:rsidR="00CE42ED" w:rsidRPr="00E33054" w:rsidRDefault="00D541DD" w:rsidP="00CE42ED">
      <w:pPr>
        <w:pStyle w:val="ListParagraph"/>
        <w:numPr>
          <w:ilvl w:val="0"/>
          <w:numId w:val="1"/>
        </w:numPr>
        <w:ind w:left="1491" w:hanging="357"/>
        <w:rPr>
          <w:rFonts w:cs="Arial"/>
        </w:rPr>
      </w:pPr>
      <w:r>
        <w:rPr>
          <w:rFonts w:cs="Arial"/>
        </w:rPr>
        <w:t>A vibrant, sustainable economy</w:t>
      </w:r>
    </w:p>
    <w:p w:rsidR="00CE42ED" w:rsidRPr="00E33054" w:rsidRDefault="00D541DD" w:rsidP="00CE42ED">
      <w:pPr>
        <w:pStyle w:val="ListParagraph"/>
        <w:numPr>
          <w:ilvl w:val="0"/>
          <w:numId w:val="1"/>
        </w:numPr>
        <w:ind w:left="1491" w:hanging="357"/>
        <w:rPr>
          <w:rFonts w:cs="Arial"/>
        </w:rPr>
      </w:pPr>
      <w:r>
        <w:rPr>
          <w:rFonts w:cs="Arial"/>
        </w:rPr>
        <w:t>Meeting housing needs</w:t>
      </w:r>
    </w:p>
    <w:p w:rsidR="00CE42ED" w:rsidRPr="00E33054" w:rsidRDefault="00D541DD" w:rsidP="00CE42ED">
      <w:pPr>
        <w:pStyle w:val="ListParagraph"/>
        <w:numPr>
          <w:ilvl w:val="0"/>
          <w:numId w:val="1"/>
        </w:numPr>
        <w:ind w:left="1491" w:hanging="357"/>
        <w:rPr>
          <w:rFonts w:cs="Arial"/>
        </w:rPr>
      </w:pPr>
      <w:r>
        <w:rPr>
          <w:rFonts w:cs="Arial"/>
        </w:rPr>
        <w:t>Strong, active communities</w:t>
      </w:r>
    </w:p>
    <w:p w:rsidR="00CE42ED" w:rsidRPr="00E33054" w:rsidRDefault="00D541DD" w:rsidP="00CE42ED">
      <w:pPr>
        <w:pStyle w:val="ListParagraph"/>
        <w:numPr>
          <w:ilvl w:val="0"/>
          <w:numId w:val="1"/>
        </w:numPr>
        <w:ind w:left="1491" w:hanging="357"/>
        <w:rPr>
          <w:rFonts w:cs="Arial"/>
        </w:rPr>
      </w:pPr>
      <w:r>
        <w:rPr>
          <w:rFonts w:cs="Arial"/>
        </w:rPr>
        <w:t>Cleaner, greener Oxford</w:t>
      </w:r>
    </w:p>
    <w:p w:rsidR="00CE42ED" w:rsidRPr="00E33054" w:rsidRDefault="00CE42ED" w:rsidP="00CE42ED">
      <w:pPr>
        <w:rPr>
          <w:rFonts w:cs="Arial"/>
        </w:rPr>
      </w:pPr>
    </w:p>
    <w:p w:rsidR="00CE42ED" w:rsidRPr="00E33054" w:rsidRDefault="00BE6E00" w:rsidP="00481A0C">
      <w:pPr>
        <w:pStyle w:val="ListParagraph"/>
        <w:ind w:hanging="660"/>
        <w:rPr>
          <w:rFonts w:cs="Arial"/>
        </w:rPr>
      </w:pPr>
      <w:r>
        <w:rPr>
          <w:rFonts w:cs="Arial"/>
        </w:rPr>
        <w:t>2.</w:t>
      </w:r>
      <w:r>
        <w:rPr>
          <w:rFonts w:cs="Arial"/>
        </w:rPr>
        <w:tab/>
      </w:r>
      <w:r w:rsidR="00CE42ED" w:rsidRPr="00E33054">
        <w:rPr>
          <w:rFonts w:cs="Arial"/>
        </w:rPr>
        <w:t>In 201</w:t>
      </w:r>
      <w:r w:rsidR="004F3A2F">
        <w:rPr>
          <w:rFonts w:cs="Arial"/>
        </w:rPr>
        <w:t>1</w:t>
      </w:r>
      <w:r w:rsidR="00CE42ED" w:rsidRPr="00E33054">
        <w:rPr>
          <w:rFonts w:cs="Arial"/>
        </w:rPr>
        <w:t>-1</w:t>
      </w:r>
      <w:r w:rsidR="004F3A2F">
        <w:rPr>
          <w:rFonts w:cs="Arial"/>
        </w:rPr>
        <w:t>2</w:t>
      </w:r>
      <w:r w:rsidR="00CE42ED" w:rsidRPr="00E33054">
        <w:rPr>
          <w:rFonts w:cs="Arial"/>
        </w:rPr>
        <w:t>, the programme had a budget of £1,</w:t>
      </w:r>
      <w:r w:rsidR="004F3A2F">
        <w:rPr>
          <w:rFonts w:cs="Arial"/>
        </w:rPr>
        <w:t>403,759</w:t>
      </w:r>
      <w:r w:rsidR="00204665">
        <w:rPr>
          <w:rFonts w:cs="Arial"/>
        </w:rPr>
        <w:t xml:space="preserve"> of which</w:t>
      </w:r>
      <w:r w:rsidR="00CE42ED" w:rsidRPr="00E33054">
        <w:rPr>
          <w:rFonts w:cs="Arial"/>
        </w:rPr>
        <w:t xml:space="preserve"> £1,</w:t>
      </w:r>
      <w:r w:rsidR="004F3A2F">
        <w:rPr>
          <w:rFonts w:cs="Arial"/>
        </w:rPr>
        <w:t>3</w:t>
      </w:r>
      <w:r w:rsidR="00DD6E3E">
        <w:rPr>
          <w:rFonts w:cs="Arial"/>
        </w:rPr>
        <w:t>20,460</w:t>
      </w:r>
      <w:r w:rsidR="00204665">
        <w:rPr>
          <w:rFonts w:cs="Arial"/>
        </w:rPr>
        <w:t xml:space="preserve"> (94%</w:t>
      </w:r>
      <w:r w:rsidR="00FC5137">
        <w:rPr>
          <w:rFonts w:cs="Arial"/>
        </w:rPr>
        <w:t>)</w:t>
      </w:r>
      <w:r w:rsidR="00FC5137" w:rsidRPr="00E33054">
        <w:rPr>
          <w:rFonts w:cs="Arial"/>
        </w:rPr>
        <w:t xml:space="preserve"> was</w:t>
      </w:r>
      <w:r w:rsidR="00CE42ED" w:rsidRPr="00E33054">
        <w:rPr>
          <w:rFonts w:cs="Arial"/>
        </w:rPr>
        <w:t xml:space="preserve"> </w:t>
      </w:r>
      <w:r w:rsidR="00204665">
        <w:rPr>
          <w:rFonts w:cs="Arial"/>
        </w:rPr>
        <w:t>committed on a</w:t>
      </w:r>
      <w:r w:rsidR="00CE42ED" w:rsidRPr="00E33054">
        <w:rPr>
          <w:rFonts w:cs="Arial"/>
        </w:rPr>
        <w:t xml:space="preserve"> three-year </w:t>
      </w:r>
      <w:r w:rsidR="00204665">
        <w:rPr>
          <w:rFonts w:cs="Arial"/>
        </w:rPr>
        <w:t>basis</w:t>
      </w:r>
      <w:r w:rsidR="00CE42ED" w:rsidRPr="00E33054">
        <w:rPr>
          <w:rFonts w:cs="Arial"/>
        </w:rPr>
        <w:t xml:space="preserve"> to organisations delivering activities which were identified by the council as making a substantial contribution to the achievement of our corporate goals. The remain</w:t>
      </w:r>
      <w:r w:rsidR="00616121">
        <w:rPr>
          <w:rFonts w:cs="Arial"/>
        </w:rPr>
        <w:t xml:space="preserve">ing </w:t>
      </w:r>
      <w:r w:rsidR="00204665">
        <w:rPr>
          <w:rFonts w:cs="Arial"/>
        </w:rPr>
        <w:t>£83,299 (6%)</w:t>
      </w:r>
      <w:r w:rsidR="00470AE7">
        <w:rPr>
          <w:rFonts w:cs="Arial"/>
        </w:rPr>
        <w:t xml:space="preserve"> </w:t>
      </w:r>
      <w:r w:rsidR="00CE42ED" w:rsidRPr="00E33054">
        <w:rPr>
          <w:rFonts w:cs="Arial"/>
        </w:rPr>
        <w:t>is</w:t>
      </w:r>
      <w:r w:rsidR="00204665">
        <w:rPr>
          <w:rFonts w:cs="Arial"/>
        </w:rPr>
        <w:t xml:space="preserve"> available for </w:t>
      </w:r>
      <w:r w:rsidR="00CE42ED" w:rsidRPr="00E33054">
        <w:rPr>
          <w:rFonts w:cs="Arial"/>
        </w:rPr>
        <w:t xml:space="preserve">organisations </w:t>
      </w:r>
      <w:r w:rsidR="00204665">
        <w:rPr>
          <w:rFonts w:cs="Arial"/>
        </w:rPr>
        <w:t xml:space="preserve">to bid for on an annual basis for small scale projects (up to a maximum of £10k) </w:t>
      </w:r>
      <w:r w:rsidR="00CE42ED" w:rsidRPr="00E33054">
        <w:rPr>
          <w:rFonts w:cs="Arial"/>
        </w:rPr>
        <w:t xml:space="preserve">that meets the council’s corporate priorities. </w:t>
      </w:r>
    </w:p>
    <w:p w:rsidR="00385642" w:rsidRDefault="00385642" w:rsidP="00CE42ED">
      <w:pPr>
        <w:pStyle w:val="ListParagraph"/>
        <w:rPr>
          <w:rFonts w:cs="Arial"/>
        </w:rPr>
      </w:pPr>
    </w:p>
    <w:p w:rsidR="00204665" w:rsidRDefault="00BE6E00" w:rsidP="00BE6E00">
      <w:pPr>
        <w:ind w:left="720" w:hanging="720"/>
        <w:rPr>
          <w:rFonts w:cs="Arial"/>
        </w:rPr>
      </w:pPr>
      <w:r>
        <w:rPr>
          <w:rFonts w:cs="Arial"/>
        </w:rPr>
        <w:t>3.</w:t>
      </w:r>
      <w:r>
        <w:rPr>
          <w:rFonts w:cs="Arial"/>
        </w:rPr>
        <w:tab/>
      </w:r>
      <w:r w:rsidR="003E626B">
        <w:rPr>
          <w:rFonts w:cs="Arial"/>
        </w:rPr>
        <w:t xml:space="preserve">By </w:t>
      </w:r>
      <w:r w:rsidR="00385642" w:rsidRPr="00BE6E00">
        <w:rPr>
          <w:rFonts w:cs="Arial"/>
        </w:rPr>
        <w:t>2013-14</w:t>
      </w:r>
      <w:r w:rsidR="00204665">
        <w:rPr>
          <w:rFonts w:cs="Arial"/>
        </w:rPr>
        <w:t xml:space="preserve"> </w:t>
      </w:r>
      <w:r w:rsidR="003E626B">
        <w:rPr>
          <w:rFonts w:cs="Arial"/>
        </w:rPr>
        <w:t xml:space="preserve">the </w:t>
      </w:r>
      <w:r w:rsidR="00385642" w:rsidRPr="00BE6E00">
        <w:rPr>
          <w:rFonts w:cs="Arial"/>
        </w:rPr>
        <w:t xml:space="preserve">budget increased </w:t>
      </w:r>
      <w:r w:rsidR="00DD6E3E" w:rsidRPr="00BE6E00">
        <w:rPr>
          <w:rFonts w:cs="Arial"/>
        </w:rPr>
        <w:t xml:space="preserve">to £1,463,465. This </w:t>
      </w:r>
      <w:r w:rsidR="00204665">
        <w:rPr>
          <w:rFonts w:cs="Arial"/>
        </w:rPr>
        <w:t>is due to:</w:t>
      </w:r>
      <w:r w:rsidRPr="00BE6E00">
        <w:rPr>
          <w:rFonts w:cs="Arial"/>
        </w:rPr>
        <w:t xml:space="preserve"> </w:t>
      </w:r>
    </w:p>
    <w:p w:rsidR="00204665" w:rsidRDefault="00204665" w:rsidP="00BE6E00">
      <w:pPr>
        <w:ind w:left="720" w:hanging="720"/>
        <w:rPr>
          <w:rFonts w:cs="Arial"/>
        </w:rPr>
      </w:pPr>
    </w:p>
    <w:p w:rsidR="00204665" w:rsidRDefault="00A91117" w:rsidP="00A91117">
      <w:pPr>
        <w:pStyle w:val="ListParagraph"/>
        <w:numPr>
          <w:ilvl w:val="0"/>
          <w:numId w:val="34"/>
        </w:numPr>
        <w:ind w:left="1491" w:hanging="357"/>
        <w:rPr>
          <w:rFonts w:cs="Arial"/>
        </w:rPr>
      </w:pPr>
      <w:r w:rsidRPr="00A91117">
        <w:rPr>
          <w:rFonts w:cs="Arial"/>
        </w:rPr>
        <w:t xml:space="preserve">One off additional funding of £29,000 for Oxford Community Work Agency to assist with increased demand due to changes within the legal aid system. </w:t>
      </w:r>
    </w:p>
    <w:p w:rsidR="00A91117" w:rsidRPr="00A91117" w:rsidRDefault="00A91117" w:rsidP="00A91117">
      <w:pPr>
        <w:ind w:left="774"/>
        <w:rPr>
          <w:rFonts w:cs="Arial"/>
        </w:rPr>
      </w:pPr>
    </w:p>
    <w:p w:rsidR="00A91117" w:rsidRPr="00A91117" w:rsidRDefault="00A91117" w:rsidP="00A91117">
      <w:pPr>
        <w:pStyle w:val="ListParagraph"/>
        <w:numPr>
          <w:ilvl w:val="0"/>
          <w:numId w:val="34"/>
        </w:numPr>
        <w:ind w:left="1491" w:hanging="357"/>
        <w:rPr>
          <w:rFonts w:cs="Arial"/>
        </w:rPr>
      </w:pPr>
      <w:r w:rsidRPr="0040679F">
        <w:rPr>
          <w:rFonts w:cs="Arial"/>
        </w:rPr>
        <w:t xml:space="preserve">£30,706 </w:t>
      </w:r>
      <w:r>
        <w:rPr>
          <w:rFonts w:cs="Arial"/>
        </w:rPr>
        <w:t xml:space="preserve">which </w:t>
      </w:r>
      <w:r w:rsidRPr="0040679F">
        <w:rPr>
          <w:rFonts w:cs="Arial"/>
        </w:rPr>
        <w:t>was approved in 201</w:t>
      </w:r>
      <w:r w:rsidR="00510E2B">
        <w:rPr>
          <w:rFonts w:cs="Arial"/>
        </w:rPr>
        <w:t>2</w:t>
      </w:r>
      <w:r w:rsidRPr="0040679F">
        <w:rPr>
          <w:rFonts w:cs="Arial"/>
        </w:rPr>
        <w:t>/1</w:t>
      </w:r>
      <w:r w:rsidR="00510E2B">
        <w:rPr>
          <w:rFonts w:cs="Arial"/>
        </w:rPr>
        <w:t>3</w:t>
      </w:r>
      <w:r w:rsidRPr="0040679F">
        <w:rPr>
          <w:rFonts w:cs="Arial"/>
        </w:rPr>
        <w:t xml:space="preserve"> as a permanent budget increase for the annual open bidding grants programme.  From the total budget of £1,463,465, nearly ninety three per cent of the budget (£1,355,738) is allocated for the commissioning programme</w:t>
      </w:r>
    </w:p>
    <w:p w:rsidR="00385642" w:rsidRDefault="00385642" w:rsidP="00CE42ED">
      <w:pPr>
        <w:pStyle w:val="ListParagraph"/>
        <w:rPr>
          <w:rFonts w:cs="Arial"/>
        </w:rPr>
      </w:pPr>
    </w:p>
    <w:p w:rsidR="009E2B80" w:rsidRPr="009E2B80" w:rsidRDefault="00A91117" w:rsidP="009E2B80">
      <w:pPr>
        <w:ind w:left="720" w:hanging="720"/>
        <w:rPr>
          <w:rFonts w:cs="Arial"/>
        </w:rPr>
      </w:pPr>
      <w:r>
        <w:rPr>
          <w:rFonts w:cs="Arial"/>
        </w:rPr>
        <w:t>4</w:t>
      </w:r>
      <w:r w:rsidR="009E2B80">
        <w:rPr>
          <w:rFonts w:cs="Arial"/>
        </w:rPr>
        <w:t>.</w:t>
      </w:r>
      <w:r w:rsidR="009E2B80">
        <w:rPr>
          <w:rFonts w:cs="Arial"/>
        </w:rPr>
        <w:tab/>
      </w:r>
      <w:r w:rsidR="008E7410" w:rsidRPr="009E2B80">
        <w:rPr>
          <w:rFonts w:cs="Arial"/>
        </w:rPr>
        <w:t xml:space="preserve">In addition to the </w:t>
      </w:r>
      <w:r w:rsidR="009E2B80" w:rsidRPr="009E2B80">
        <w:rPr>
          <w:rFonts w:cs="Arial"/>
        </w:rPr>
        <w:t>above</w:t>
      </w:r>
      <w:r w:rsidR="008E7410" w:rsidRPr="009E2B80">
        <w:rPr>
          <w:rFonts w:cs="Arial"/>
        </w:rPr>
        <w:t xml:space="preserve"> two new funding programmes were introduced</w:t>
      </w:r>
      <w:r w:rsidR="009E2B80" w:rsidRPr="009E2B80">
        <w:rPr>
          <w:rFonts w:cs="Arial"/>
        </w:rPr>
        <w:t xml:space="preserve"> by the Council</w:t>
      </w:r>
      <w:r w:rsidR="008E7410" w:rsidRPr="009E2B80">
        <w:rPr>
          <w:rFonts w:cs="Arial"/>
        </w:rPr>
        <w:t xml:space="preserve"> this year</w:t>
      </w:r>
      <w:r w:rsidR="009E2B80" w:rsidRPr="009E2B80">
        <w:rPr>
          <w:rFonts w:cs="Arial"/>
        </w:rPr>
        <w:t>, they are:-</w:t>
      </w:r>
    </w:p>
    <w:p w:rsidR="009E2B80" w:rsidRDefault="009E2B80" w:rsidP="009E2B80">
      <w:pPr>
        <w:pStyle w:val="ListParagraph"/>
        <w:numPr>
          <w:ilvl w:val="0"/>
          <w:numId w:val="33"/>
        </w:numPr>
        <w:rPr>
          <w:rFonts w:cs="Arial"/>
        </w:rPr>
      </w:pPr>
      <w:r>
        <w:rPr>
          <w:rFonts w:cs="Arial"/>
        </w:rPr>
        <w:t xml:space="preserve">The </w:t>
      </w:r>
      <w:r w:rsidR="008E7410" w:rsidRPr="009E2B80">
        <w:rPr>
          <w:rFonts w:cs="Arial"/>
        </w:rPr>
        <w:t xml:space="preserve">youth ambition grants programme </w:t>
      </w:r>
      <w:r w:rsidR="00156E7E">
        <w:rPr>
          <w:rFonts w:cs="Arial"/>
        </w:rPr>
        <w:t xml:space="preserve">– 2013-14 </w:t>
      </w:r>
      <w:r>
        <w:rPr>
          <w:rFonts w:cs="Arial"/>
        </w:rPr>
        <w:t xml:space="preserve">budget  £107,000 </w:t>
      </w:r>
      <w:r w:rsidR="008E7410" w:rsidRPr="009E2B80">
        <w:rPr>
          <w:rFonts w:cs="Arial"/>
        </w:rPr>
        <w:t>and</w:t>
      </w:r>
    </w:p>
    <w:p w:rsidR="008E7410" w:rsidRPr="009E2B80" w:rsidRDefault="009E2B80" w:rsidP="009E2B80">
      <w:pPr>
        <w:pStyle w:val="ListParagraph"/>
        <w:numPr>
          <w:ilvl w:val="0"/>
          <w:numId w:val="33"/>
        </w:numPr>
        <w:rPr>
          <w:rFonts w:cs="Arial"/>
        </w:rPr>
      </w:pPr>
      <w:r>
        <w:rPr>
          <w:rFonts w:cs="Arial"/>
        </w:rPr>
        <w:t xml:space="preserve">The social inclusion fund </w:t>
      </w:r>
      <w:r w:rsidR="007C0609">
        <w:rPr>
          <w:rFonts w:cs="Arial"/>
        </w:rPr>
        <w:t>–</w:t>
      </w:r>
      <w:r w:rsidR="00156E7E">
        <w:rPr>
          <w:rFonts w:cs="Arial"/>
        </w:rPr>
        <w:t xml:space="preserve"> </w:t>
      </w:r>
      <w:r w:rsidR="007C0609">
        <w:rPr>
          <w:rFonts w:cs="Arial"/>
        </w:rPr>
        <w:t xml:space="preserve">2013-14 </w:t>
      </w:r>
      <w:r>
        <w:rPr>
          <w:rFonts w:cs="Arial"/>
        </w:rPr>
        <w:t>budget £100,000</w:t>
      </w:r>
    </w:p>
    <w:p w:rsidR="008E7410" w:rsidRPr="00E33054" w:rsidRDefault="008E7410" w:rsidP="00CE42ED">
      <w:pPr>
        <w:pStyle w:val="ListParagraph"/>
        <w:rPr>
          <w:rFonts w:cs="Arial"/>
        </w:rPr>
      </w:pPr>
    </w:p>
    <w:p w:rsidR="00CE42ED" w:rsidRPr="00E33054" w:rsidRDefault="00A91117" w:rsidP="00CE42ED">
      <w:pPr>
        <w:pStyle w:val="ListParagraph"/>
        <w:ind w:hanging="720"/>
        <w:rPr>
          <w:rFonts w:cs="Arial"/>
        </w:rPr>
      </w:pPr>
      <w:r>
        <w:rPr>
          <w:rFonts w:cs="Arial"/>
        </w:rPr>
        <w:t>5</w:t>
      </w:r>
      <w:r w:rsidR="00CE42ED">
        <w:rPr>
          <w:rFonts w:cs="Arial"/>
        </w:rPr>
        <w:t>.</w:t>
      </w:r>
      <w:r w:rsidR="00CE42ED">
        <w:rPr>
          <w:rFonts w:cs="Arial"/>
        </w:rPr>
        <w:tab/>
      </w:r>
      <w:r w:rsidR="00CE42ED" w:rsidRPr="00E33054">
        <w:rPr>
          <w:rFonts w:cs="Arial"/>
        </w:rPr>
        <w:t xml:space="preserve">Funding for the voluntary and community sector </w:t>
      </w:r>
      <w:r w:rsidR="00182391">
        <w:rPr>
          <w:rFonts w:cs="Arial"/>
        </w:rPr>
        <w:t>grant</w:t>
      </w:r>
      <w:r w:rsidR="00CE42ED" w:rsidRPr="00E33054">
        <w:rPr>
          <w:rFonts w:cs="Arial"/>
        </w:rPr>
        <w:t xml:space="preserve"> programme is from the </w:t>
      </w:r>
      <w:r w:rsidR="00FE61BF">
        <w:rPr>
          <w:rFonts w:cs="Arial"/>
        </w:rPr>
        <w:t>C</w:t>
      </w:r>
      <w:r w:rsidR="00CE42ED" w:rsidRPr="00E33054">
        <w:rPr>
          <w:rFonts w:cs="Arial"/>
        </w:rPr>
        <w:t xml:space="preserve">ouncil’s core budget, and subject to annual review as part of the annual budgeting process, with the formal announcement of funding to voluntary and community organisations </w:t>
      </w:r>
      <w:r w:rsidR="009E2B80">
        <w:rPr>
          <w:rFonts w:cs="Arial"/>
        </w:rPr>
        <w:t xml:space="preserve">from the annual open bidding and commissioning programmes, </w:t>
      </w:r>
      <w:r w:rsidR="00CE42ED" w:rsidRPr="00E33054">
        <w:rPr>
          <w:rFonts w:cs="Arial"/>
        </w:rPr>
        <w:t xml:space="preserve">happening after the completion of the budget process but before the start of the new financial year every year. </w:t>
      </w:r>
    </w:p>
    <w:p w:rsidR="00CE42ED" w:rsidRPr="00E33054" w:rsidRDefault="00CE42ED" w:rsidP="00CE42ED">
      <w:pPr>
        <w:pStyle w:val="ListParagraph"/>
        <w:rPr>
          <w:rFonts w:cs="Arial"/>
        </w:rPr>
      </w:pPr>
    </w:p>
    <w:p w:rsidR="00CE42ED" w:rsidRDefault="00A91117" w:rsidP="00CE42ED">
      <w:pPr>
        <w:pStyle w:val="ListParagraph"/>
        <w:ind w:hanging="720"/>
        <w:rPr>
          <w:rFonts w:cs="Arial"/>
        </w:rPr>
      </w:pPr>
      <w:r>
        <w:rPr>
          <w:rFonts w:cs="Arial"/>
        </w:rPr>
        <w:t>6</w:t>
      </w:r>
      <w:r w:rsidR="00CE42ED">
        <w:rPr>
          <w:rFonts w:cs="Arial"/>
        </w:rPr>
        <w:t>.</w:t>
      </w:r>
      <w:r w:rsidR="00CE42ED">
        <w:rPr>
          <w:rFonts w:cs="Arial"/>
        </w:rPr>
        <w:tab/>
      </w:r>
      <w:r w:rsidR="00CE42ED" w:rsidRPr="00E33054">
        <w:rPr>
          <w:rFonts w:cs="Arial"/>
        </w:rPr>
        <w:t>The current commissioning period commenced on 1 April 20</w:t>
      </w:r>
      <w:r w:rsidR="004F3A2F">
        <w:rPr>
          <w:rFonts w:cs="Arial"/>
        </w:rPr>
        <w:t>11</w:t>
      </w:r>
      <w:r w:rsidR="00CE42ED" w:rsidRPr="00E33054">
        <w:rPr>
          <w:rFonts w:cs="Arial"/>
        </w:rPr>
        <w:t xml:space="preserve"> and ends on 31 March 201</w:t>
      </w:r>
      <w:r w:rsidR="004F3A2F">
        <w:rPr>
          <w:rFonts w:cs="Arial"/>
        </w:rPr>
        <w:t>4</w:t>
      </w:r>
      <w:r w:rsidR="00CE42ED" w:rsidRPr="00E33054">
        <w:rPr>
          <w:rFonts w:cs="Arial"/>
        </w:rPr>
        <w:t xml:space="preserve">. The services delivered by organisations commissioned by Oxford City Council in this commissioning period fitted into the following themes: </w:t>
      </w:r>
    </w:p>
    <w:p w:rsidR="00AA0996" w:rsidRDefault="00AA0996" w:rsidP="00CE42ED">
      <w:pPr>
        <w:pStyle w:val="ListParagraph"/>
        <w:ind w:hanging="720"/>
        <w:rPr>
          <w:rFonts w:cs="Arial"/>
        </w:rPr>
      </w:pPr>
    </w:p>
    <w:p w:rsidR="003115E6" w:rsidRDefault="003115E6" w:rsidP="00CE42ED">
      <w:pPr>
        <w:pStyle w:val="ListParagraph"/>
        <w:ind w:hanging="720"/>
        <w:rPr>
          <w:rFonts w:cs="Arial"/>
        </w:rPr>
      </w:pPr>
    </w:p>
    <w:p w:rsidR="003115E6" w:rsidRDefault="003115E6" w:rsidP="00CE42ED">
      <w:pPr>
        <w:pStyle w:val="ListParagraph"/>
        <w:ind w:hanging="720"/>
        <w:rPr>
          <w:rFonts w:cs="Arial"/>
        </w:rPr>
      </w:pPr>
    </w:p>
    <w:p w:rsidR="00AE726C" w:rsidRDefault="00AE726C" w:rsidP="00CE42ED">
      <w:pPr>
        <w:pStyle w:val="ListParagraph"/>
        <w:ind w:hanging="720"/>
        <w:rPr>
          <w:rFonts w:cs="Arial"/>
        </w:rPr>
      </w:pPr>
    </w:p>
    <w:p w:rsidR="00AE726C" w:rsidRDefault="00AE726C" w:rsidP="00CE42ED">
      <w:pPr>
        <w:pStyle w:val="ListParagraph"/>
        <w:ind w:hanging="720"/>
        <w:rPr>
          <w:rFonts w:cs="Arial"/>
        </w:rPr>
      </w:pPr>
    </w:p>
    <w:p w:rsidR="00686D82" w:rsidRPr="00AA0996" w:rsidRDefault="00AA0996" w:rsidP="00CE42ED">
      <w:pPr>
        <w:pStyle w:val="ListParagraph"/>
        <w:ind w:left="0"/>
        <w:rPr>
          <w:rFonts w:cs="Arial"/>
          <w:b/>
        </w:rPr>
      </w:pPr>
      <w:r>
        <w:rPr>
          <w:rFonts w:cs="Arial"/>
        </w:rPr>
        <w:lastRenderedPageBreak/>
        <w:tab/>
      </w:r>
      <w:r w:rsidRPr="00AA0996">
        <w:rPr>
          <w:rFonts w:cs="Arial"/>
          <w:b/>
        </w:rPr>
        <w:t>Table 1</w:t>
      </w:r>
    </w:p>
    <w:tbl>
      <w:tblPr>
        <w:tblStyle w:val="TableGrid"/>
        <w:tblW w:w="0" w:type="auto"/>
        <w:tblInd w:w="675" w:type="dxa"/>
        <w:tblLook w:val="04A0" w:firstRow="1" w:lastRow="0" w:firstColumn="1" w:lastColumn="0" w:noHBand="0" w:noVBand="1"/>
      </w:tblPr>
      <w:tblGrid>
        <w:gridCol w:w="3782"/>
        <w:gridCol w:w="4071"/>
      </w:tblGrid>
      <w:tr w:rsidR="0023389A" w:rsidRPr="00AA0996" w:rsidTr="00AA0996">
        <w:tc>
          <w:tcPr>
            <w:tcW w:w="4252" w:type="dxa"/>
          </w:tcPr>
          <w:p w:rsidR="0023389A" w:rsidRPr="00AA0996" w:rsidRDefault="0023389A" w:rsidP="00CE42ED">
            <w:pPr>
              <w:pStyle w:val="ListParagraph"/>
              <w:ind w:left="0"/>
              <w:rPr>
                <w:rFonts w:ascii="Arial" w:hAnsi="Arial" w:cs="Arial"/>
                <w:b/>
                <w:sz w:val="24"/>
                <w:szCs w:val="24"/>
              </w:rPr>
            </w:pPr>
            <w:r w:rsidRPr="00AA0996">
              <w:rPr>
                <w:rFonts w:ascii="Arial" w:hAnsi="Arial" w:cs="Arial"/>
                <w:b/>
                <w:sz w:val="24"/>
                <w:szCs w:val="24"/>
              </w:rPr>
              <w:t>Commissioning Theme</w:t>
            </w:r>
          </w:p>
        </w:tc>
        <w:tc>
          <w:tcPr>
            <w:tcW w:w="4679" w:type="dxa"/>
          </w:tcPr>
          <w:p w:rsidR="0023389A" w:rsidRPr="00AA0996" w:rsidRDefault="0023389A" w:rsidP="004110E8">
            <w:pPr>
              <w:pStyle w:val="ListParagraph"/>
              <w:ind w:left="0"/>
              <w:rPr>
                <w:rFonts w:ascii="Arial" w:hAnsi="Arial" w:cs="Arial"/>
                <w:b/>
                <w:sz w:val="24"/>
                <w:szCs w:val="24"/>
              </w:rPr>
            </w:pPr>
            <w:r w:rsidRPr="00AA0996">
              <w:rPr>
                <w:rFonts w:ascii="Arial" w:hAnsi="Arial" w:cs="Arial"/>
                <w:b/>
                <w:sz w:val="24"/>
                <w:szCs w:val="24"/>
              </w:rPr>
              <w:t>Lead Officer (s)</w:t>
            </w:r>
            <w:r w:rsidR="007176E2">
              <w:rPr>
                <w:rFonts w:ascii="Arial" w:hAnsi="Arial" w:cs="Arial"/>
                <w:b/>
                <w:sz w:val="24"/>
                <w:szCs w:val="24"/>
              </w:rPr>
              <w:t xml:space="preserve"> </w:t>
            </w:r>
          </w:p>
        </w:tc>
      </w:tr>
      <w:tr w:rsidR="0023389A" w:rsidRPr="0023389A" w:rsidTr="00AA0996">
        <w:tc>
          <w:tcPr>
            <w:tcW w:w="4252" w:type="dxa"/>
          </w:tcPr>
          <w:p w:rsidR="0023389A" w:rsidRPr="0023389A" w:rsidRDefault="0023389A" w:rsidP="00CE42ED">
            <w:pPr>
              <w:pStyle w:val="ListParagraph"/>
              <w:ind w:left="0"/>
              <w:rPr>
                <w:rFonts w:ascii="Arial" w:hAnsi="Arial" w:cs="Arial"/>
                <w:sz w:val="24"/>
                <w:szCs w:val="24"/>
              </w:rPr>
            </w:pPr>
            <w:r>
              <w:rPr>
                <w:rFonts w:ascii="Arial" w:hAnsi="Arial" w:cs="Arial"/>
                <w:sz w:val="24"/>
                <w:szCs w:val="24"/>
              </w:rPr>
              <w:t>Advice and money management</w:t>
            </w:r>
          </w:p>
        </w:tc>
        <w:tc>
          <w:tcPr>
            <w:tcW w:w="4679" w:type="dxa"/>
          </w:tcPr>
          <w:p w:rsidR="0023389A" w:rsidRDefault="0023389A" w:rsidP="00CE42ED">
            <w:pPr>
              <w:pStyle w:val="ListParagraph"/>
              <w:ind w:left="0"/>
              <w:rPr>
                <w:rFonts w:ascii="Arial" w:hAnsi="Arial" w:cs="Arial"/>
                <w:sz w:val="24"/>
                <w:szCs w:val="24"/>
              </w:rPr>
            </w:pPr>
            <w:r>
              <w:rPr>
                <w:rFonts w:ascii="Arial" w:hAnsi="Arial" w:cs="Arial"/>
                <w:sz w:val="24"/>
                <w:szCs w:val="24"/>
              </w:rPr>
              <w:t xml:space="preserve">Helen Bishop, Head of Service for Customer Services </w:t>
            </w:r>
          </w:p>
          <w:p w:rsidR="0023389A" w:rsidRDefault="0023389A" w:rsidP="00CE42ED">
            <w:pPr>
              <w:pStyle w:val="ListParagraph"/>
              <w:ind w:left="0"/>
              <w:rPr>
                <w:rFonts w:ascii="Arial" w:hAnsi="Arial" w:cs="Arial"/>
                <w:sz w:val="24"/>
                <w:szCs w:val="24"/>
              </w:rPr>
            </w:pPr>
            <w:r>
              <w:rPr>
                <w:rFonts w:ascii="Arial" w:hAnsi="Arial" w:cs="Arial"/>
                <w:sz w:val="24"/>
                <w:szCs w:val="24"/>
              </w:rPr>
              <w:t>Paul Wilding, Benefits Operations Manager</w:t>
            </w:r>
          </w:p>
          <w:p w:rsidR="0023389A" w:rsidRPr="0023389A" w:rsidRDefault="0023389A" w:rsidP="00CE42ED">
            <w:pPr>
              <w:pStyle w:val="ListParagraph"/>
              <w:ind w:left="0"/>
              <w:rPr>
                <w:rFonts w:ascii="Arial" w:hAnsi="Arial" w:cs="Arial"/>
                <w:sz w:val="24"/>
                <w:szCs w:val="24"/>
              </w:rPr>
            </w:pPr>
          </w:p>
        </w:tc>
      </w:tr>
      <w:tr w:rsidR="0023389A" w:rsidRPr="00AA0996" w:rsidTr="00AA0996">
        <w:tc>
          <w:tcPr>
            <w:tcW w:w="4252" w:type="dxa"/>
          </w:tcPr>
          <w:p w:rsidR="0023389A" w:rsidRPr="00AA0996" w:rsidRDefault="0023389A" w:rsidP="00CE42ED">
            <w:pPr>
              <w:pStyle w:val="ListParagraph"/>
              <w:ind w:left="0"/>
              <w:rPr>
                <w:rFonts w:ascii="Arial" w:hAnsi="Arial" w:cs="Arial"/>
                <w:sz w:val="24"/>
                <w:szCs w:val="24"/>
              </w:rPr>
            </w:pPr>
            <w:r w:rsidRPr="00AA0996">
              <w:rPr>
                <w:rFonts w:ascii="Arial" w:hAnsi="Arial" w:cs="Arial"/>
                <w:sz w:val="24"/>
                <w:szCs w:val="24"/>
              </w:rPr>
              <w:t>Inclusive Arts and Culture</w:t>
            </w:r>
          </w:p>
        </w:tc>
        <w:tc>
          <w:tcPr>
            <w:tcW w:w="4679" w:type="dxa"/>
          </w:tcPr>
          <w:p w:rsidR="0023389A" w:rsidRPr="00AA0996" w:rsidRDefault="0023389A" w:rsidP="00CE42ED">
            <w:pPr>
              <w:pStyle w:val="ListParagraph"/>
              <w:ind w:left="0"/>
              <w:rPr>
                <w:rFonts w:ascii="Arial" w:hAnsi="Arial" w:cs="Arial"/>
                <w:sz w:val="24"/>
                <w:szCs w:val="24"/>
              </w:rPr>
            </w:pPr>
            <w:r w:rsidRPr="00AA0996">
              <w:rPr>
                <w:rFonts w:ascii="Arial" w:hAnsi="Arial" w:cs="Arial"/>
                <w:sz w:val="24"/>
                <w:szCs w:val="24"/>
              </w:rPr>
              <w:t>Ceri Gorton, Cultural Development Manager</w:t>
            </w:r>
          </w:p>
        </w:tc>
      </w:tr>
      <w:tr w:rsidR="0023389A" w:rsidRPr="00AA0996" w:rsidTr="00AA0996">
        <w:tc>
          <w:tcPr>
            <w:tcW w:w="4252" w:type="dxa"/>
          </w:tcPr>
          <w:p w:rsidR="0023389A" w:rsidRPr="00AA0996" w:rsidRDefault="0023389A" w:rsidP="00CE42ED">
            <w:pPr>
              <w:pStyle w:val="ListParagraph"/>
              <w:ind w:left="0"/>
              <w:rPr>
                <w:rFonts w:ascii="Arial" w:hAnsi="Arial" w:cs="Arial"/>
                <w:sz w:val="24"/>
                <w:szCs w:val="24"/>
              </w:rPr>
            </w:pPr>
            <w:r w:rsidRPr="00AA0996">
              <w:rPr>
                <w:rFonts w:ascii="Arial" w:hAnsi="Arial" w:cs="Arial"/>
                <w:sz w:val="24"/>
                <w:szCs w:val="24"/>
              </w:rPr>
              <w:t>Community Safety</w:t>
            </w:r>
          </w:p>
        </w:tc>
        <w:tc>
          <w:tcPr>
            <w:tcW w:w="4679" w:type="dxa"/>
          </w:tcPr>
          <w:p w:rsidR="0023389A" w:rsidRPr="00AA0996" w:rsidRDefault="0023389A" w:rsidP="00CE42ED">
            <w:pPr>
              <w:pStyle w:val="ListParagraph"/>
              <w:ind w:left="0"/>
              <w:rPr>
                <w:rFonts w:ascii="Arial" w:hAnsi="Arial" w:cs="Arial"/>
                <w:sz w:val="24"/>
                <w:szCs w:val="24"/>
              </w:rPr>
            </w:pPr>
            <w:r w:rsidRPr="00AA0996">
              <w:rPr>
                <w:rFonts w:ascii="Arial" w:hAnsi="Arial" w:cs="Arial"/>
                <w:sz w:val="24"/>
                <w:szCs w:val="24"/>
              </w:rPr>
              <w:t>Liz Jones, Domestic and Sexual Abuse Coordinator</w:t>
            </w:r>
          </w:p>
          <w:p w:rsidR="0023389A" w:rsidRPr="00AA0996" w:rsidRDefault="0023389A" w:rsidP="00CE42ED">
            <w:pPr>
              <w:pStyle w:val="ListParagraph"/>
              <w:ind w:left="0"/>
              <w:rPr>
                <w:rFonts w:ascii="Arial" w:hAnsi="Arial" w:cs="Arial"/>
                <w:sz w:val="24"/>
                <w:szCs w:val="24"/>
              </w:rPr>
            </w:pPr>
            <w:r w:rsidRPr="00AA0996">
              <w:rPr>
                <w:rFonts w:ascii="Arial" w:hAnsi="Arial" w:cs="Arial"/>
                <w:sz w:val="24"/>
                <w:szCs w:val="24"/>
              </w:rPr>
              <w:t>Linda Ludlow, Drug and Human Exploitation coordinator</w:t>
            </w:r>
          </w:p>
          <w:p w:rsidR="0023389A" w:rsidRPr="00AA0996" w:rsidRDefault="0023389A" w:rsidP="00CE42ED">
            <w:pPr>
              <w:pStyle w:val="ListParagraph"/>
              <w:ind w:left="0"/>
              <w:rPr>
                <w:rFonts w:ascii="Arial" w:hAnsi="Arial" w:cs="Arial"/>
                <w:sz w:val="24"/>
                <w:szCs w:val="24"/>
              </w:rPr>
            </w:pPr>
            <w:r w:rsidRPr="00AA0996">
              <w:rPr>
                <w:rFonts w:ascii="Arial" w:hAnsi="Arial" w:cs="Arial"/>
                <w:sz w:val="24"/>
                <w:szCs w:val="24"/>
              </w:rPr>
              <w:t>Neil Holman, Positive Future Programme Manager</w:t>
            </w:r>
          </w:p>
        </w:tc>
      </w:tr>
      <w:tr w:rsidR="0023389A" w:rsidRPr="00AA0996" w:rsidTr="00AA0996">
        <w:tc>
          <w:tcPr>
            <w:tcW w:w="4252" w:type="dxa"/>
          </w:tcPr>
          <w:p w:rsidR="0023389A" w:rsidRPr="00AA0996" w:rsidRDefault="00AA0996" w:rsidP="00CE42ED">
            <w:pPr>
              <w:pStyle w:val="ListParagraph"/>
              <w:ind w:left="0"/>
              <w:rPr>
                <w:rFonts w:ascii="Arial" w:hAnsi="Arial" w:cs="Arial"/>
                <w:sz w:val="24"/>
                <w:szCs w:val="24"/>
              </w:rPr>
            </w:pPr>
            <w:r w:rsidRPr="00AA0996">
              <w:rPr>
                <w:rFonts w:ascii="Arial" w:hAnsi="Arial" w:cs="Arial"/>
                <w:sz w:val="24"/>
                <w:szCs w:val="24"/>
              </w:rPr>
              <w:t>Community &amp; Voluntary Sector Infrastructure</w:t>
            </w:r>
          </w:p>
        </w:tc>
        <w:tc>
          <w:tcPr>
            <w:tcW w:w="4679" w:type="dxa"/>
          </w:tcPr>
          <w:p w:rsidR="0023389A" w:rsidRPr="00AA0996" w:rsidRDefault="00AA0996" w:rsidP="00CE42ED">
            <w:pPr>
              <w:pStyle w:val="ListParagraph"/>
              <w:ind w:left="0"/>
              <w:rPr>
                <w:rFonts w:ascii="Arial" w:hAnsi="Arial" w:cs="Arial"/>
                <w:sz w:val="24"/>
                <w:szCs w:val="24"/>
              </w:rPr>
            </w:pPr>
            <w:r w:rsidRPr="00AA0996">
              <w:rPr>
                <w:rFonts w:ascii="Arial" w:hAnsi="Arial" w:cs="Arial"/>
                <w:sz w:val="24"/>
                <w:szCs w:val="24"/>
              </w:rPr>
              <w:t>Julia Tomkins, Grants Officer</w:t>
            </w:r>
          </w:p>
        </w:tc>
      </w:tr>
      <w:tr w:rsidR="00AA0996" w:rsidRPr="00AA0996" w:rsidTr="00AA0996">
        <w:tc>
          <w:tcPr>
            <w:tcW w:w="4252" w:type="dxa"/>
          </w:tcPr>
          <w:p w:rsidR="00AA0996" w:rsidRPr="00AA0996" w:rsidRDefault="00AA0996" w:rsidP="00CE42ED">
            <w:pPr>
              <w:pStyle w:val="ListParagraph"/>
              <w:ind w:left="0"/>
              <w:rPr>
                <w:rFonts w:ascii="Arial" w:hAnsi="Arial" w:cs="Arial"/>
                <w:sz w:val="24"/>
                <w:szCs w:val="24"/>
              </w:rPr>
            </w:pPr>
            <w:r w:rsidRPr="00AA0996">
              <w:rPr>
                <w:rFonts w:ascii="Arial" w:hAnsi="Arial" w:cs="Arial"/>
                <w:sz w:val="24"/>
                <w:szCs w:val="24"/>
              </w:rPr>
              <w:t>Homelessness</w:t>
            </w:r>
          </w:p>
        </w:tc>
        <w:tc>
          <w:tcPr>
            <w:tcW w:w="4679" w:type="dxa"/>
          </w:tcPr>
          <w:p w:rsidR="00AA0996" w:rsidRPr="00AA0996" w:rsidRDefault="00AA0996" w:rsidP="00CE42ED">
            <w:pPr>
              <w:pStyle w:val="ListParagraph"/>
              <w:ind w:left="0"/>
              <w:rPr>
                <w:rFonts w:ascii="Arial" w:hAnsi="Arial" w:cs="Arial"/>
                <w:sz w:val="24"/>
                <w:szCs w:val="24"/>
              </w:rPr>
            </w:pPr>
            <w:r w:rsidRPr="00AA0996">
              <w:rPr>
                <w:rFonts w:ascii="Arial" w:hAnsi="Arial" w:cs="Arial"/>
                <w:sz w:val="24"/>
                <w:szCs w:val="24"/>
              </w:rPr>
              <w:t>Nerys Parry, Rough Sleeping and Single Homelessness Manager</w:t>
            </w:r>
          </w:p>
        </w:tc>
      </w:tr>
      <w:tr w:rsidR="00AA0996" w:rsidRPr="00AA0996" w:rsidTr="00AA0996">
        <w:tc>
          <w:tcPr>
            <w:tcW w:w="4252" w:type="dxa"/>
          </w:tcPr>
          <w:p w:rsidR="00AA0996" w:rsidRPr="00AA0996" w:rsidRDefault="00AA0996" w:rsidP="00CE42ED">
            <w:pPr>
              <w:pStyle w:val="ListParagraph"/>
              <w:ind w:left="0"/>
              <w:rPr>
                <w:rFonts w:ascii="Arial" w:hAnsi="Arial" w:cs="Arial"/>
                <w:sz w:val="24"/>
                <w:szCs w:val="24"/>
              </w:rPr>
            </w:pPr>
            <w:r w:rsidRPr="00AA0996">
              <w:rPr>
                <w:rFonts w:ascii="Arial" w:hAnsi="Arial" w:cs="Arial"/>
                <w:sz w:val="24"/>
                <w:szCs w:val="24"/>
              </w:rPr>
              <w:t>Inclusive Leisure and Play for disabled children and young people</w:t>
            </w:r>
          </w:p>
        </w:tc>
        <w:tc>
          <w:tcPr>
            <w:tcW w:w="4679" w:type="dxa"/>
          </w:tcPr>
          <w:p w:rsidR="007176E2" w:rsidRDefault="00AA0996" w:rsidP="00CE42ED">
            <w:pPr>
              <w:pStyle w:val="ListParagraph"/>
              <w:ind w:left="0"/>
              <w:rPr>
                <w:rFonts w:ascii="Arial" w:hAnsi="Arial" w:cs="Arial"/>
                <w:sz w:val="24"/>
                <w:szCs w:val="24"/>
              </w:rPr>
            </w:pPr>
            <w:r w:rsidRPr="00AA0996">
              <w:rPr>
                <w:rFonts w:ascii="Arial" w:hAnsi="Arial" w:cs="Arial"/>
                <w:sz w:val="24"/>
                <w:szCs w:val="24"/>
              </w:rPr>
              <w:t>Julia Tomkins, Grants Officer</w:t>
            </w:r>
            <w:r w:rsidR="007176E2">
              <w:rPr>
                <w:rFonts w:ascii="Arial" w:hAnsi="Arial" w:cs="Arial"/>
                <w:sz w:val="24"/>
                <w:szCs w:val="24"/>
              </w:rPr>
              <w:t xml:space="preserve"> </w:t>
            </w:r>
          </w:p>
          <w:p w:rsidR="007176E2" w:rsidRPr="00AA0996" w:rsidRDefault="007176E2" w:rsidP="00CE42ED">
            <w:pPr>
              <w:pStyle w:val="ListParagraph"/>
              <w:ind w:left="0"/>
              <w:rPr>
                <w:rFonts w:ascii="Arial" w:hAnsi="Arial" w:cs="Arial"/>
                <w:sz w:val="24"/>
                <w:szCs w:val="24"/>
              </w:rPr>
            </w:pPr>
            <w:r>
              <w:rPr>
                <w:rFonts w:ascii="Arial" w:hAnsi="Arial" w:cs="Arial"/>
                <w:sz w:val="24"/>
                <w:szCs w:val="24"/>
              </w:rPr>
              <w:t>Caroline Robbins, Youth Engagement Officer</w:t>
            </w:r>
          </w:p>
        </w:tc>
      </w:tr>
    </w:tbl>
    <w:p w:rsidR="00686D82" w:rsidRDefault="00686D82" w:rsidP="00CE42ED">
      <w:pPr>
        <w:ind w:left="720"/>
        <w:rPr>
          <w:rFonts w:cs="Arial"/>
        </w:rPr>
      </w:pPr>
    </w:p>
    <w:p w:rsidR="00686D82" w:rsidRDefault="00351DDE" w:rsidP="00351DDE">
      <w:pPr>
        <w:ind w:left="720" w:hanging="720"/>
        <w:rPr>
          <w:rFonts w:cs="Arial"/>
        </w:rPr>
      </w:pPr>
      <w:r>
        <w:rPr>
          <w:rFonts w:cs="Arial"/>
        </w:rPr>
        <w:t>7.</w:t>
      </w:r>
      <w:r>
        <w:rPr>
          <w:rFonts w:cs="Arial"/>
        </w:rPr>
        <w:tab/>
      </w:r>
      <w:r w:rsidR="00686D82">
        <w:rPr>
          <w:rFonts w:cs="Arial"/>
        </w:rPr>
        <w:t xml:space="preserve">Table </w:t>
      </w:r>
      <w:r w:rsidR="00AA0996">
        <w:rPr>
          <w:rFonts w:cs="Arial"/>
        </w:rPr>
        <w:t>2</w:t>
      </w:r>
      <w:r w:rsidR="00686D82">
        <w:rPr>
          <w:rFonts w:cs="Arial"/>
        </w:rPr>
        <w:t xml:space="preserve"> below shows </w:t>
      </w:r>
      <w:r w:rsidR="006D64E1">
        <w:rPr>
          <w:rFonts w:cs="Arial"/>
        </w:rPr>
        <w:t xml:space="preserve">the </w:t>
      </w:r>
      <w:r w:rsidR="00F154B9">
        <w:rPr>
          <w:rFonts w:cs="Arial"/>
        </w:rPr>
        <w:t>value to which</w:t>
      </w:r>
      <w:r w:rsidR="006D64E1">
        <w:rPr>
          <w:rFonts w:cs="Arial"/>
        </w:rPr>
        <w:t xml:space="preserve"> commissioned </w:t>
      </w:r>
      <w:r w:rsidR="00686D82">
        <w:rPr>
          <w:rFonts w:cs="Arial"/>
        </w:rPr>
        <w:t>organisations were funded</w:t>
      </w:r>
      <w:r w:rsidR="006D64E1">
        <w:rPr>
          <w:rFonts w:cs="Arial"/>
        </w:rPr>
        <w:t xml:space="preserve"> </w:t>
      </w:r>
      <w:r w:rsidR="00686D82">
        <w:rPr>
          <w:rFonts w:cs="Arial"/>
        </w:rPr>
        <w:t>in 2012/13</w:t>
      </w:r>
      <w:r w:rsidR="006D64E1">
        <w:rPr>
          <w:rFonts w:cs="Arial"/>
        </w:rPr>
        <w:t xml:space="preserve"> a</w:t>
      </w:r>
      <w:r w:rsidR="00686D82">
        <w:rPr>
          <w:rFonts w:cs="Arial"/>
        </w:rPr>
        <w:t>nd the number of people benefiting from their service.</w:t>
      </w:r>
    </w:p>
    <w:p w:rsidR="003346A8" w:rsidRDefault="003346A8" w:rsidP="00CE42ED">
      <w:pPr>
        <w:ind w:left="720"/>
        <w:rPr>
          <w:rFonts w:cs="Arial"/>
        </w:rPr>
      </w:pPr>
    </w:p>
    <w:p w:rsidR="00686D82" w:rsidRPr="00CA1E43" w:rsidRDefault="00AA0996" w:rsidP="00CE42ED">
      <w:pPr>
        <w:ind w:left="720"/>
        <w:rPr>
          <w:rFonts w:cs="Arial"/>
          <w:b/>
        </w:rPr>
      </w:pPr>
      <w:r>
        <w:rPr>
          <w:rFonts w:cs="Arial"/>
          <w:b/>
        </w:rPr>
        <w:t>Table 2</w:t>
      </w:r>
    </w:p>
    <w:tbl>
      <w:tblPr>
        <w:tblStyle w:val="TableGrid"/>
        <w:tblW w:w="0" w:type="auto"/>
        <w:tblInd w:w="720" w:type="dxa"/>
        <w:tblLook w:val="04A0" w:firstRow="1" w:lastRow="0" w:firstColumn="1" w:lastColumn="0" w:noHBand="0" w:noVBand="1"/>
      </w:tblPr>
      <w:tblGrid>
        <w:gridCol w:w="3692"/>
        <w:gridCol w:w="1950"/>
        <w:gridCol w:w="2166"/>
      </w:tblGrid>
      <w:tr w:rsidR="00CA1E43" w:rsidRPr="00CA1E43" w:rsidTr="00CA1E43">
        <w:tc>
          <w:tcPr>
            <w:tcW w:w="9134" w:type="dxa"/>
            <w:gridSpan w:val="3"/>
          </w:tcPr>
          <w:p w:rsidR="00CA1E43" w:rsidRPr="00CA1E43" w:rsidRDefault="00CA1E43" w:rsidP="00CE42ED">
            <w:pPr>
              <w:rPr>
                <w:rFonts w:ascii="Arial" w:hAnsi="Arial" w:cs="Arial"/>
                <w:b/>
                <w:sz w:val="24"/>
                <w:szCs w:val="24"/>
              </w:rPr>
            </w:pPr>
            <w:r w:rsidRPr="00CA1E43">
              <w:rPr>
                <w:rFonts w:ascii="Arial" w:hAnsi="Arial" w:cs="Arial"/>
                <w:b/>
                <w:sz w:val="24"/>
                <w:szCs w:val="24"/>
              </w:rPr>
              <w:t>Advice and Money Management</w:t>
            </w:r>
          </w:p>
        </w:tc>
      </w:tr>
      <w:tr w:rsidR="00686D82" w:rsidRPr="005F2F36" w:rsidTr="005F2F36">
        <w:tc>
          <w:tcPr>
            <w:tcW w:w="4491" w:type="dxa"/>
          </w:tcPr>
          <w:p w:rsidR="00686D82" w:rsidRPr="005F2F36" w:rsidRDefault="00686D82" w:rsidP="00CE42ED">
            <w:pPr>
              <w:rPr>
                <w:rFonts w:ascii="Arial" w:hAnsi="Arial" w:cs="Arial"/>
                <w:b/>
                <w:sz w:val="24"/>
                <w:szCs w:val="24"/>
              </w:rPr>
            </w:pPr>
            <w:r w:rsidRPr="005F2F36">
              <w:rPr>
                <w:rFonts w:ascii="Arial" w:hAnsi="Arial" w:cs="Arial"/>
                <w:b/>
                <w:sz w:val="24"/>
                <w:szCs w:val="24"/>
              </w:rPr>
              <w:t>Organisation</w:t>
            </w:r>
          </w:p>
        </w:tc>
        <w:tc>
          <w:tcPr>
            <w:tcW w:w="2268" w:type="dxa"/>
          </w:tcPr>
          <w:p w:rsidR="005F2F36" w:rsidRPr="005F2F36" w:rsidRDefault="00686D82" w:rsidP="00CE42ED">
            <w:pPr>
              <w:rPr>
                <w:rFonts w:ascii="Arial" w:hAnsi="Arial" w:cs="Arial"/>
                <w:b/>
                <w:sz w:val="24"/>
                <w:szCs w:val="24"/>
              </w:rPr>
            </w:pPr>
            <w:r w:rsidRPr="005F2F36">
              <w:rPr>
                <w:rFonts w:ascii="Arial" w:hAnsi="Arial" w:cs="Arial"/>
                <w:b/>
                <w:sz w:val="24"/>
                <w:szCs w:val="24"/>
              </w:rPr>
              <w:t xml:space="preserve">Amount </w:t>
            </w:r>
          </w:p>
          <w:p w:rsidR="00686D82" w:rsidRPr="005F2F36" w:rsidRDefault="00686D82" w:rsidP="00CE42ED">
            <w:pPr>
              <w:rPr>
                <w:rFonts w:ascii="Arial" w:hAnsi="Arial" w:cs="Arial"/>
                <w:b/>
                <w:sz w:val="24"/>
                <w:szCs w:val="24"/>
              </w:rPr>
            </w:pPr>
            <w:r w:rsidRPr="005F2F36">
              <w:rPr>
                <w:rFonts w:ascii="Arial" w:hAnsi="Arial" w:cs="Arial"/>
                <w:b/>
                <w:sz w:val="24"/>
                <w:szCs w:val="24"/>
              </w:rPr>
              <w:t>awarded</w:t>
            </w:r>
          </w:p>
        </w:tc>
        <w:tc>
          <w:tcPr>
            <w:tcW w:w="2375" w:type="dxa"/>
          </w:tcPr>
          <w:p w:rsidR="005F2F36" w:rsidRPr="005F2F36" w:rsidRDefault="00686D82" w:rsidP="00CE42ED">
            <w:pPr>
              <w:rPr>
                <w:rFonts w:ascii="Arial" w:hAnsi="Arial" w:cs="Arial"/>
                <w:b/>
                <w:sz w:val="24"/>
                <w:szCs w:val="24"/>
              </w:rPr>
            </w:pPr>
            <w:r w:rsidRPr="005F2F36">
              <w:rPr>
                <w:rFonts w:ascii="Arial" w:hAnsi="Arial" w:cs="Arial"/>
                <w:b/>
                <w:sz w:val="24"/>
                <w:szCs w:val="24"/>
              </w:rPr>
              <w:t xml:space="preserve">Number of </w:t>
            </w:r>
          </w:p>
          <w:p w:rsidR="00686D82" w:rsidRPr="005F2F36" w:rsidRDefault="00686D82" w:rsidP="00CE42ED">
            <w:pPr>
              <w:rPr>
                <w:rFonts w:ascii="Arial" w:hAnsi="Arial" w:cs="Arial"/>
                <w:b/>
                <w:sz w:val="24"/>
                <w:szCs w:val="24"/>
              </w:rPr>
            </w:pPr>
            <w:r w:rsidRPr="005F2F36">
              <w:rPr>
                <w:rFonts w:ascii="Arial" w:hAnsi="Arial" w:cs="Arial"/>
                <w:b/>
                <w:sz w:val="24"/>
                <w:szCs w:val="24"/>
              </w:rPr>
              <w:t>beneficiaries</w:t>
            </w:r>
          </w:p>
        </w:tc>
      </w:tr>
      <w:tr w:rsidR="00686D82" w:rsidRPr="00AF4049" w:rsidTr="005F2F36">
        <w:tc>
          <w:tcPr>
            <w:tcW w:w="4491" w:type="dxa"/>
          </w:tcPr>
          <w:p w:rsidR="00686D82" w:rsidRPr="00AF4049" w:rsidRDefault="00AF4049" w:rsidP="00CE42ED">
            <w:pPr>
              <w:rPr>
                <w:rFonts w:ascii="Arial" w:hAnsi="Arial" w:cs="Arial"/>
                <w:sz w:val="24"/>
                <w:szCs w:val="24"/>
              </w:rPr>
            </w:pPr>
            <w:r w:rsidRPr="00AF4049">
              <w:rPr>
                <w:rFonts w:ascii="Arial" w:hAnsi="Arial" w:cs="Arial"/>
                <w:sz w:val="24"/>
                <w:szCs w:val="24"/>
              </w:rPr>
              <w:t>Blackbi</w:t>
            </w:r>
            <w:r>
              <w:rPr>
                <w:rFonts w:ascii="Arial" w:hAnsi="Arial" w:cs="Arial"/>
                <w:sz w:val="24"/>
                <w:szCs w:val="24"/>
              </w:rPr>
              <w:t>rd Leys Neighbourhood Support Services (Agnes Smith Advice Centre)</w:t>
            </w:r>
          </w:p>
          <w:p w:rsidR="00CA1E43" w:rsidRPr="00AF4049" w:rsidRDefault="00CA1E43" w:rsidP="00CE42ED">
            <w:pPr>
              <w:rPr>
                <w:rFonts w:ascii="Arial" w:hAnsi="Arial" w:cs="Arial"/>
                <w:sz w:val="24"/>
                <w:szCs w:val="24"/>
              </w:rPr>
            </w:pPr>
          </w:p>
        </w:tc>
        <w:tc>
          <w:tcPr>
            <w:tcW w:w="2268" w:type="dxa"/>
          </w:tcPr>
          <w:p w:rsidR="00686D82" w:rsidRPr="00AF4049" w:rsidRDefault="00AF4049" w:rsidP="00CE42ED">
            <w:pPr>
              <w:rPr>
                <w:rFonts w:ascii="Arial" w:hAnsi="Arial" w:cs="Arial"/>
                <w:sz w:val="24"/>
                <w:szCs w:val="24"/>
              </w:rPr>
            </w:pPr>
            <w:r>
              <w:rPr>
                <w:rFonts w:ascii="Arial" w:hAnsi="Arial" w:cs="Arial"/>
                <w:sz w:val="24"/>
                <w:szCs w:val="24"/>
              </w:rPr>
              <w:t>£85,290</w:t>
            </w:r>
          </w:p>
        </w:tc>
        <w:tc>
          <w:tcPr>
            <w:tcW w:w="2375" w:type="dxa"/>
          </w:tcPr>
          <w:p w:rsidR="00686D82" w:rsidRPr="00AF4049" w:rsidRDefault="00AF4049" w:rsidP="00CE42ED">
            <w:pPr>
              <w:rPr>
                <w:rFonts w:ascii="Arial" w:hAnsi="Arial" w:cs="Arial"/>
                <w:sz w:val="24"/>
                <w:szCs w:val="24"/>
              </w:rPr>
            </w:pPr>
            <w:r>
              <w:rPr>
                <w:rFonts w:ascii="Arial" w:hAnsi="Arial" w:cs="Arial"/>
                <w:sz w:val="24"/>
                <w:szCs w:val="24"/>
              </w:rPr>
              <w:t>2</w:t>
            </w:r>
            <w:r w:rsidR="00AE517F">
              <w:rPr>
                <w:rFonts w:ascii="Arial" w:hAnsi="Arial" w:cs="Arial"/>
                <w:sz w:val="24"/>
                <w:szCs w:val="24"/>
              </w:rPr>
              <w:t>,</w:t>
            </w:r>
            <w:r>
              <w:rPr>
                <w:rFonts w:ascii="Arial" w:hAnsi="Arial" w:cs="Arial"/>
                <w:sz w:val="24"/>
                <w:szCs w:val="24"/>
              </w:rPr>
              <w:t>356</w:t>
            </w:r>
          </w:p>
        </w:tc>
      </w:tr>
      <w:tr w:rsidR="00AF4049" w:rsidRPr="00AF4049" w:rsidTr="005F2F36">
        <w:tc>
          <w:tcPr>
            <w:tcW w:w="4491" w:type="dxa"/>
          </w:tcPr>
          <w:p w:rsidR="00AF4049" w:rsidRPr="00AF4049" w:rsidRDefault="00AF4049" w:rsidP="00CE42ED">
            <w:pPr>
              <w:rPr>
                <w:rFonts w:ascii="Arial" w:hAnsi="Arial" w:cs="Arial"/>
                <w:sz w:val="24"/>
                <w:szCs w:val="24"/>
              </w:rPr>
            </w:pPr>
            <w:r w:rsidRPr="00AF4049">
              <w:rPr>
                <w:rFonts w:ascii="Arial" w:hAnsi="Arial" w:cs="Arial"/>
                <w:sz w:val="24"/>
                <w:szCs w:val="24"/>
              </w:rPr>
              <w:t xml:space="preserve">Oxford </w:t>
            </w:r>
            <w:r>
              <w:rPr>
                <w:rFonts w:ascii="Arial" w:hAnsi="Arial" w:cs="Arial"/>
                <w:sz w:val="24"/>
                <w:szCs w:val="24"/>
              </w:rPr>
              <w:t>Citizens Advice Bureaux</w:t>
            </w:r>
          </w:p>
        </w:tc>
        <w:tc>
          <w:tcPr>
            <w:tcW w:w="2268" w:type="dxa"/>
          </w:tcPr>
          <w:p w:rsidR="00AF4049" w:rsidRPr="00AF4049" w:rsidRDefault="00AF4049" w:rsidP="00CE42ED">
            <w:pPr>
              <w:rPr>
                <w:rFonts w:ascii="Arial" w:hAnsi="Arial" w:cs="Arial"/>
                <w:sz w:val="24"/>
                <w:szCs w:val="24"/>
              </w:rPr>
            </w:pPr>
            <w:r>
              <w:rPr>
                <w:rFonts w:ascii="Arial" w:hAnsi="Arial" w:cs="Arial"/>
                <w:sz w:val="24"/>
                <w:szCs w:val="24"/>
              </w:rPr>
              <w:t>£200,000</w:t>
            </w:r>
          </w:p>
        </w:tc>
        <w:tc>
          <w:tcPr>
            <w:tcW w:w="2375" w:type="dxa"/>
          </w:tcPr>
          <w:p w:rsidR="00AF4049" w:rsidRPr="00AF4049" w:rsidRDefault="00AF4049" w:rsidP="00CE42ED">
            <w:pPr>
              <w:rPr>
                <w:rFonts w:ascii="Arial" w:hAnsi="Arial" w:cs="Arial"/>
                <w:sz w:val="24"/>
                <w:szCs w:val="24"/>
              </w:rPr>
            </w:pPr>
            <w:r>
              <w:rPr>
                <w:rFonts w:ascii="Arial" w:hAnsi="Arial" w:cs="Arial"/>
                <w:sz w:val="24"/>
                <w:szCs w:val="24"/>
              </w:rPr>
              <w:t>6</w:t>
            </w:r>
            <w:r w:rsidR="00AE517F">
              <w:rPr>
                <w:rFonts w:ascii="Arial" w:hAnsi="Arial" w:cs="Arial"/>
                <w:sz w:val="24"/>
                <w:szCs w:val="24"/>
              </w:rPr>
              <w:t>,</w:t>
            </w:r>
            <w:r>
              <w:rPr>
                <w:rFonts w:ascii="Arial" w:hAnsi="Arial" w:cs="Arial"/>
                <w:sz w:val="24"/>
                <w:szCs w:val="24"/>
              </w:rPr>
              <w:t>337</w:t>
            </w:r>
          </w:p>
        </w:tc>
      </w:tr>
      <w:tr w:rsidR="00AF4049" w:rsidRPr="00AF4049" w:rsidTr="005F2F36">
        <w:tc>
          <w:tcPr>
            <w:tcW w:w="4491" w:type="dxa"/>
          </w:tcPr>
          <w:p w:rsidR="00AF4049" w:rsidRPr="00AF4049" w:rsidRDefault="00AF4049" w:rsidP="00CE42ED">
            <w:pPr>
              <w:rPr>
                <w:rFonts w:ascii="Arial" w:hAnsi="Arial" w:cs="Arial"/>
                <w:sz w:val="24"/>
                <w:szCs w:val="24"/>
              </w:rPr>
            </w:pPr>
            <w:r>
              <w:rPr>
                <w:rFonts w:ascii="Arial" w:hAnsi="Arial" w:cs="Arial"/>
                <w:sz w:val="24"/>
                <w:szCs w:val="24"/>
              </w:rPr>
              <w:t>Oxford Community Work Agency</w:t>
            </w:r>
          </w:p>
        </w:tc>
        <w:tc>
          <w:tcPr>
            <w:tcW w:w="2268" w:type="dxa"/>
          </w:tcPr>
          <w:p w:rsidR="00AF4049" w:rsidRPr="00AF4049" w:rsidRDefault="00AF4049" w:rsidP="00CE42ED">
            <w:pPr>
              <w:rPr>
                <w:rFonts w:ascii="Arial" w:hAnsi="Arial" w:cs="Arial"/>
                <w:sz w:val="24"/>
                <w:szCs w:val="24"/>
              </w:rPr>
            </w:pPr>
            <w:r>
              <w:rPr>
                <w:rFonts w:ascii="Arial" w:hAnsi="Arial" w:cs="Arial"/>
                <w:sz w:val="24"/>
                <w:szCs w:val="24"/>
              </w:rPr>
              <w:t>£122,611</w:t>
            </w:r>
          </w:p>
        </w:tc>
        <w:tc>
          <w:tcPr>
            <w:tcW w:w="2375" w:type="dxa"/>
          </w:tcPr>
          <w:p w:rsidR="00AF4049" w:rsidRPr="00AF4049" w:rsidRDefault="00AF4049" w:rsidP="00CE42ED">
            <w:pPr>
              <w:rPr>
                <w:rFonts w:ascii="Arial" w:hAnsi="Arial" w:cs="Arial"/>
                <w:sz w:val="24"/>
                <w:szCs w:val="24"/>
              </w:rPr>
            </w:pPr>
            <w:r>
              <w:rPr>
                <w:rFonts w:ascii="Arial" w:hAnsi="Arial" w:cs="Arial"/>
                <w:sz w:val="24"/>
                <w:szCs w:val="24"/>
              </w:rPr>
              <w:t>2</w:t>
            </w:r>
            <w:r w:rsidR="00AE517F">
              <w:rPr>
                <w:rFonts w:ascii="Arial" w:hAnsi="Arial" w:cs="Arial"/>
                <w:sz w:val="24"/>
                <w:szCs w:val="24"/>
              </w:rPr>
              <w:t>,</w:t>
            </w:r>
            <w:r>
              <w:rPr>
                <w:rFonts w:ascii="Arial" w:hAnsi="Arial" w:cs="Arial"/>
                <w:sz w:val="24"/>
                <w:szCs w:val="24"/>
              </w:rPr>
              <w:t>183</w:t>
            </w:r>
          </w:p>
        </w:tc>
      </w:tr>
      <w:tr w:rsidR="00AF4049" w:rsidRPr="00AF4049" w:rsidTr="005F2F36">
        <w:tc>
          <w:tcPr>
            <w:tcW w:w="4491" w:type="dxa"/>
          </w:tcPr>
          <w:p w:rsidR="00AF4049" w:rsidRPr="00AF4049" w:rsidRDefault="00AF4049" w:rsidP="00CE42ED">
            <w:pPr>
              <w:rPr>
                <w:rFonts w:ascii="Arial" w:hAnsi="Arial" w:cs="Arial"/>
                <w:sz w:val="24"/>
                <w:szCs w:val="24"/>
              </w:rPr>
            </w:pPr>
            <w:r w:rsidRPr="00AF4049">
              <w:rPr>
                <w:rFonts w:ascii="Arial" w:hAnsi="Arial" w:cs="Arial"/>
                <w:sz w:val="24"/>
                <w:szCs w:val="24"/>
              </w:rPr>
              <w:t xml:space="preserve">Rose Hill and </w:t>
            </w:r>
            <w:proofErr w:type="spellStart"/>
            <w:r w:rsidRPr="00AF4049">
              <w:rPr>
                <w:rFonts w:ascii="Arial" w:hAnsi="Arial" w:cs="Arial"/>
                <w:sz w:val="24"/>
                <w:szCs w:val="24"/>
              </w:rPr>
              <w:t>Donnington</w:t>
            </w:r>
            <w:proofErr w:type="spellEnd"/>
            <w:r w:rsidRPr="00AF4049">
              <w:rPr>
                <w:rFonts w:ascii="Arial" w:hAnsi="Arial" w:cs="Arial"/>
                <w:sz w:val="24"/>
                <w:szCs w:val="24"/>
              </w:rPr>
              <w:t xml:space="preserve"> Advice Centre</w:t>
            </w:r>
          </w:p>
        </w:tc>
        <w:tc>
          <w:tcPr>
            <w:tcW w:w="2268" w:type="dxa"/>
          </w:tcPr>
          <w:p w:rsidR="00AF4049" w:rsidRPr="00AF4049" w:rsidRDefault="00AF4049" w:rsidP="00CE42ED">
            <w:pPr>
              <w:rPr>
                <w:rFonts w:ascii="Arial" w:hAnsi="Arial" w:cs="Arial"/>
                <w:sz w:val="24"/>
                <w:szCs w:val="24"/>
              </w:rPr>
            </w:pPr>
            <w:r>
              <w:rPr>
                <w:rFonts w:ascii="Arial" w:hAnsi="Arial" w:cs="Arial"/>
                <w:sz w:val="24"/>
                <w:szCs w:val="24"/>
              </w:rPr>
              <w:t>£90,478</w:t>
            </w:r>
          </w:p>
        </w:tc>
        <w:tc>
          <w:tcPr>
            <w:tcW w:w="2375" w:type="dxa"/>
          </w:tcPr>
          <w:p w:rsidR="00AF4049" w:rsidRPr="00AF4049" w:rsidRDefault="00AF4049" w:rsidP="00CE42ED">
            <w:pPr>
              <w:rPr>
                <w:rFonts w:ascii="Arial" w:hAnsi="Arial" w:cs="Arial"/>
                <w:sz w:val="24"/>
                <w:szCs w:val="24"/>
              </w:rPr>
            </w:pPr>
            <w:r>
              <w:rPr>
                <w:rFonts w:ascii="Arial" w:hAnsi="Arial" w:cs="Arial"/>
                <w:sz w:val="24"/>
                <w:szCs w:val="24"/>
              </w:rPr>
              <w:t>2</w:t>
            </w:r>
            <w:r w:rsidR="00AE517F">
              <w:rPr>
                <w:rFonts w:ascii="Arial" w:hAnsi="Arial" w:cs="Arial"/>
                <w:sz w:val="24"/>
                <w:szCs w:val="24"/>
              </w:rPr>
              <w:t>,</w:t>
            </w:r>
            <w:r>
              <w:rPr>
                <w:rFonts w:ascii="Arial" w:hAnsi="Arial" w:cs="Arial"/>
                <w:sz w:val="24"/>
                <w:szCs w:val="24"/>
              </w:rPr>
              <w:t>089</w:t>
            </w:r>
          </w:p>
        </w:tc>
      </w:tr>
    </w:tbl>
    <w:p w:rsidR="00133DC2" w:rsidRDefault="00133DC2"/>
    <w:tbl>
      <w:tblPr>
        <w:tblStyle w:val="TableGrid"/>
        <w:tblW w:w="0" w:type="auto"/>
        <w:tblInd w:w="720" w:type="dxa"/>
        <w:tblLook w:val="04A0" w:firstRow="1" w:lastRow="0" w:firstColumn="1" w:lastColumn="0" w:noHBand="0" w:noVBand="1"/>
      </w:tblPr>
      <w:tblGrid>
        <w:gridCol w:w="3684"/>
        <w:gridCol w:w="1952"/>
        <w:gridCol w:w="2172"/>
      </w:tblGrid>
      <w:tr w:rsidR="00AF4049" w:rsidRPr="00AF4049" w:rsidTr="00AF4049">
        <w:tc>
          <w:tcPr>
            <w:tcW w:w="9134" w:type="dxa"/>
            <w:gridSpan w:val="3"/>
          </w:tcPr>
          <w:p w:rsidR="00AF4049" w:rsidRPr="00AF4049" w:rsidRDefault="00AF4049" w:rsidP="00CE42ED">
            <w:pPr>
              <w:rPr>
                <w:rFonts w:ascii="Arial" w:hAnsi="Arial" w:cs="Arial"/>
                <w:b/>
                <w:sz w:val="24"/>
                <w:szCs w:val="24"/>
              </w:rPr>
            </w:pPr>
            <w:r w:rsidRPr="00AF4049">
              <w:rPr>
                <w:rFonts w:ascii="Arial" w:hAnsi="Arial" w:cs="Arial"/>
                <w:b/>
                <w:sz w:val="24"/>
                <w:szCs w:val="24"/>
              </w:rPr>
              <w:t>Inclusive Arts &amp; Culture</w:t>
            </w:r>
          </w:p>
        </w:tc>
      </w:tr>
      <w:tr w:rsidR="00AF4049" w:rsidRPr="00AF4049" w:rsidTr="005F2F36">
        <w:tc>
          <w:tcPr>
            <w:tcW w:w="4491" w:type="dxa"/>
          </w:tcPr>
          <w:p w:rsidR="00AF4049" w:rsidRPr="00AF4049" w:rsidRDefault="00AF4049" w:rsidP="00CE42ED">
            <w:pPr>
              <w:rPr>
                <w:rFonts w:ascii="Arial" w:hAnsi="Arial" w:cs="Arial"/>
                <w:b/>
                <w:sz w:val="24"/>
                <w:szCs w:val="24"/>
              </w:rPr>
            </w:pPr>
            <w:r w:rsidRPr="00AF4049">
              <w:rPr>
                <w:rFonts w:ascii="Arial" w:hAnsi="Arial" w:cs="Arial"/>
                <w:b/>
                <w:sz w:val="24"/>
                <w:szCs w:val="24"/>
              </w:rPr>
              <w:t>Organisation</w:t>
            </w:r>
          </w:p>
        </w:tc>
        <w:tc>
          <w:tcPr>
            <w:tcW w:w="2268" w:type="dxa"/>
          </w:tcPr>
          <w:p w:rsidR="00AF4049" w:rsidRPr="00AF4049" w:rsidRDefault="00AF4049" w:rsidP="00CE42ED">
            <w:pPr>
              <w:rPr>
                <w:rFonts w:ascii="Arial" w:hAnsi="Arial" w:cs="Arial"/>
                <w:b/>
                <w:sz w:val="24"/>
                <w:szCs w:val="24"/>
              </w:rPr>
            </w:pPr>
            <w:r w:rsidRPr="00AF4049">
              <w:rPr>
                <w:rFonts w:ascii="Arial" w:hAnsi="Arial" w:cs="Arial"/>
                <w:b/>
                <w:sz w:val="24"/>
                <w:szCs w:val="24"/>
              </w:rPr>
              <w:t>Amount awarded</w:t>
            </w:r>
          </w:p>
        </w:tc>
        <w:tc>
          <w:tcPr>
            <w:tcW w:w="2375" w:type="dxa"/>
          </w:tcPr>
          <w:p w:rsidR="00AF4049" w:rsidRPr="00AF4049" w:rsidRDefault="00AF4049" w:rsidP="00CE42ED">
            <w:pPr>
              <w:rPr>
                <w:rFonts w:ascii="Arial" w:hAnsi="Arial" w:cs="Arial"/>
                <w:b/>
                <w:sz w:val="24"/>
                <w:szCs w:val="24"/>
              </w:rPr>
            </w:pPr>
            <w:r w:rsidRPr="00AF4049">
              <w:rPr>
                <w:rFonts w:ascii="Arial" w:hAnsi="Arial" w:cs="Arial"/>
                <w:b/>
                <w:sz w:val="24"/>
                <w:szCs w:val="24"/>
              </w:rPr>
              <w:t>Number of beneficiaries</w:t>
            </w:r>
          </w:p>
        </w:tc>
      </w:tr>
      <w:tr w:rsidR="00AF4049" w:rsidRPr="00AF4049" w:rsidTr="005F2F36">
        <w:tc>
          <w:tcPr>
            <w:tcW w:w="4491" w:type="dxa"/>
          </w:tcPr>
          <w:p w:rsidR="00AF4049" w:rsidRPr="00AF4049" w:rsidRDefault="00AE517F" w:rsidP="00CE42ED">
            <w:pPr>
              <w:rPr>
                <w:rFonts w:ascii="Arial" w:hAnsi="Arial" w:cs="Arial"/>
                <w:sz w:val="24"/>
                <w:szCs w:val="24"/>
              </w:rPr>
            </w:pPr>
            <w:r>
              <w:rPr>
                <w:rFonts w:ascii="Arial" w:hAnsi="Arial" w:cs="Arial"/>
                <w:sz w:val="24"/>
                <w:szCs w:val="24"/>
              </w:rPr>
              <w:t>Fusion Community Arts</w:t>
            </w:r>
          </w:p>
        </w:tc>
        <w:tc>
          <w:tcPr>
            <w:tcW w:w="2268" w:type="dxa"/>
          </w:tcPr>
          <w:p w:rsidR="00AF4049" w:rsidRPr="00AF4049" w:rsidRDefault="00AE517F" w:rsidP="00CE42ED">
            <w:pPr>
              <w:rPr>
                <w:rFonts w:ascii="Arial" w:hAnsi="Arial" w:cs="Arial"/>
                <w:sz w:val="24"/>
                <w:szCs w:val="24"/>
              </w:rPr>
            </w:pPr>
            <w:r>
              <w:rPr>
                <w:rFonts w:ascii="Arial" w:hAnsi="Arial" w:cs="Arial"/>
                <w:sz w:val="24"/>
                <w:szCs w:val="24"/>
              </w:rPr>
              <w:t>£36,923</w:t>
            </w:r>
          </w:p>
        </w:tc>
        <w:tc>
          <w:tcPr>
            <w:tcW w:w="2375" w:type="dxa"/>
          </w:tcPr>
          <w:p w:rsidR="00AF4049" w:rsidRPr="00AF4049" w:rsidRDefault="00AE517F" w:rsidP="00CE42ED">
            <w:pPr>
              <w:rPr>
                <w:rFonts w:ascii="Arial" w:hAnsi="Arial" w:cs="Arial"/>
                <w:sz w:val="24"/>
                <w:szCs w:val="24"/>
              </w:rPr>
            </w:pPr>
            <w:r>
              <w:rPr>
                <w:rFonts w:ascii="Arial" w:hAnsi="Arial" w:cs="Arial"/>
                <w:sz w:val="24"/>
                <w:szCs w:val="24"/>
              </w:rPr>
              <w:t>9,836</w:t>
            </w:r>
          </w:p>
        </w:tc>
      </w:tr>
      <w:tr w:rsidR="00AF4049" w:rsidRPr="00AF4049" w:rsidTr="005F2F36">
        <w:tc>
          <w:tcPr>
            <w:tcW w:w="4491" w:type="dxa"/>
          </w:tcPr>
          <w:p w:rsidR="00AF4049" w:rsidRPr="00AF4049" w:rsidRDefault="00AE517F" w:rsidP="00CE42ED">
            <w:pPr>
              <w:rPr>
                <w:rFonts w:ascii="Arial" w:hAnsi="Arial" w:cs="Arial"/>
                <w:sz w:val="24"/>
                <w:szCs w:val="24"/>
              </w:rPr>
            </w:pPr>
            <w:r>
              <w:rPr>
                <w:rFonts w:ascii="Arial" w:hAnsi="Arial" w:cs="Arial"/>
                <w:sz w:val="24"/>
                <w:szCs w:val="24"/>
              </w:rPr>
              <w:t>Modern Art Oxford</w:t>
            </w:r>
          </w:p>
        </w:tc>
        <w:tc>
          <w:tcPr>
            <w:tcW w:w="2268" w:type="dxa"/>
          </w:tcPr>
          <w:p w:rsidR="00AF4049" w:rsidRPr="00AF4049" w:rsidRDefault="00AE517F" w:rsidP="00CE42ED">
            <w:pPr>
              <w:rPr>
                <w:rFonts w:ascii="Arial" w:hAnsi="Arial" w:cs="Arial"/>
                <w:sz w:val="24"/>
                <w:szCs w:val="24"/>
              </w:rPr>
            </w:pPr>
            <w:r>
              <w:rPr>
                <w:rFonts w:ascii="Arial" w:hAnsi="Arial" w:cs="Arial"/>
                <w:sz w:val="24"/>
                <w:szCs w:val="24"/>
              </w:rPr>
              <w:t>£70,000</w:t>
            </w:r>
          </w:p>
        </w:tc>
        <w:tc>
          <w:tcPr>
            <w:tcW w:w="2375" w:type="dxa"/>
          </w:tcPr>
          <w:p w:rsidR="00AF4049" w:rsidRPr="00AF4049" w:rsidRDefault="00AE517F" w:rsidP="00CE42ED">
            <w:pPr>
              <w:rPr>
                <w:rFonts w:ascii="Arial" w:hAnsi="Arial" w:cs="Arial"/>
                <w:sz w:val="24"/>
                <w:szCs w:val="24"/>
              </w:rPr>
            </w:pPr>
            <w:r>
              <w:rPr>
                <w:rFonts w:ascii="Arial" w:hAnsi="Arial" w:cs="Arial"/>
                <w:sz w:val="24"/>
                <w:szCs w:val="24"/>
              </w:rPr>
              <w:t>100,000</w:t>
            </w:r>
          </w:p>
        </w:tc>
      </w:tr>
      <w:tr w:rsidR="00AF4049" w:rsidRPr="00AF4049" w:rsidTr="005F2F36">
        <w:tc>
          <w:tcPr>
            <w:tcW w:w="4491" w:type="dxa"/>
          </w:tcPr>
          <w:p w:rsidR="00AF4049" w:rsidRPr="00AF4049" w:rsidRDefault="00AE517F" w:rsidP="00CE42ED">
            <w:pPr>
              <w:rPr>
                <w:rFonts w:ascii="Arial" w:hAnsi="Arial" w:cs="Arial"/>
                <w:sz w:val="24"/>
                <w:szCs w:val="24"/>
              </w:rPr>
            </w:pPr>
            <w:r>
              <w:rPr>
                <w:rFonts w:ascii="Arial" w:hAnsi="Arial" w:cs="Arial"/>
                <w:sz w:val="24"/>
                <w:szCs w:val="24"/>
              </w:rPr>
              <w:t>Oxford Contemporary Music</w:t>
            </w:r>
          </w:p>
        </w:tc>
        <w:tc>
          <w:tcPr>
            <w:tcW w:w="2268" w:type="dxa"/>
          </w:tcPr>
          <w:p w:rsidR="00AF4049" w:rsidRPr="00AF4049" w:rsidRDefault="00AE517F" w:rsidP="00CE42ED">
            <w:pPr>
              <w:rPr>
                <w:rFonts w:ascii="Arial" w:hAnsi="Arial" w:cs="Arial"/>
                <w:sz w:val="24"/>
                <w:szCs w:val="24"/>
              </w:rPr>
            </w:pPr>
            <w:r>
              <w:rPr>
                <w:rFonts w:ascii="Arial" w:hAnsi="Arial" w:cs="Arial"/>
                <w:sz w:val="24"/>
                <w:szCs w:val="24"/>
              </w:rPr>
              <w:t>£2,500</w:t>
            </w:r>
          </w:p>
        </w:tc>
        <w:tc>
          <w:tcPr>
            <w:tcW w:w="2375" w:type="dxa"/>
          </w:tcPr>
          <w:p w:rsidR="00AF4049" w:rsidRPr="00AF4049" w:rsidRDefault="00AE517F" w:rsidP="00CE42ED">
            <w:pPr>
              <w:rPr>
                <w:rFonts w:ascii="Arial" w:hAnsi="Arial" w:cs="Arial"/>
                <w:sz w:val="24"/>
                <w:szCs w:val="24"/>
              </w:rPr>
            </w:pPr>
            <w:r>
              <w:rPr>
                <w:rFonts w:ascii="Arial" w:hAnsi="Arial" w:cs="Arial"/>
                <w:sz w:val="24"/>
                <w:szCs w:val="24"/>
              </w:rPr>
              <w:t>4,726</w:t>
            </w:r>
          </w:p>
        </w:tc>
      </w:tr>
      <w:tr w:rsidR="00AF4049" w:rsidRPr="00AF4049" w:rsidTr="005F2F36">
        <w:tc>
          <w:tcPr>
            <w:tcW w:w="4491" w:type="dxa"/>
          </w:tcPr>
          <w:p w:rsidR="00AF4049" w:rsidRPr="00AF4049" w:rsidRDefault="00AE517F" w:rsidP="00CE42ED">
            <w:pPr>
              <w:rPr>
                <w:rFonts w:ascii="Arial" w:hAnsi="Arial" w:cs="Arial"/>
                <w:sz w:val="24"/>
                <w:szCs w:val="24"/>
              </w:rPr>
            </w:pPr>
            <w:r>
              <w:rPr>
                <w:rFonts w:ascii="Arial" w:hAnsi="Arial" w:cs="Arial"/>
                <w:sz w:val="24"/>
                <w:szCs w:val="24"/>
              </w:rPr>
              <w:t>Film Oxford</w:t>
            </w:r>
          </w:p>
        </w:tc>
        <w:tc>
          <w:tcPr>
            <w:tcW w:w="2268" w:type="dxa"/>
          </w:tcPr>
          <w:p w:rsidR="00AF4049" w:rsidRPr="00AF4049" w:rsidRDefault="00AE517F" w:rsidP="00CE42ED">
            <w:pPr>
              <w:rPr>
                <w:rFonts w:ascii="Arial" w:hAnsi="Arial" w:cs="Arial"/>
                <w:sz w:val="24"/>
                <w:szCs w:val="24"/>
              </w:rPr>
            </w:pPr>
            <w:r>
              <w:rPr>
                <w:rFonts w:ascii="Arial" w:hAnsi="Arial" w:cs="Arial"/>
                <w:sz w:val="24"/>
                <w:szCs w:val="24"/>
              </w:rPr>
              <w:t>£29,304</w:t>
            </w:r>
          </w:p>
        </w:tc>
        <w:tc>
          <w:tcPr>
            <w:tcW w:w="2375" w:type="dxa"/>
          </w:tcPr>
          <w:p w:rsidR="00AF4049" w:rsidRPr="00AF4049" w:rsidRDefault="00AE517F" w:rsidP="00CE42ED">
            <w:pPr>
              <w:rPr>
                <w:rFonts w:ascii="Arial" w:hAnsi="Arial" w:cs="Arial"/>
                <w:sz w:val="24"/>
                <w:szCs w:val="24"/>
              </w:rPr>
            </w:pPr>
            <w:r>
              <w:rPr>
                <w:rFonts w:ascii="Arial" w:hAnsi="Arial" w:cs="Arial"/>
                <w:sz w:val="24"/>
                <w:szCs w:val="24"/>
              </w:rPr>
              <w:t>27,540</w:t>
            </w:r>
          </w:p>
        </w:tc>
      </w:tr>
      <w:tr w:rsidR="00AF4049" w:rsidRPr="00AF4049" w:rsidTr="005F2F36">
        <w:tc>
          <w:tcPr>
            <w:tcW w:w="4491" w:type="dxa"/>
          </w:tcPr>
          <w:p w:rsidR="00AF4049" w:rsidRPr="00AF4049" w:rsidRDefault="00AE517F" w:rsidP="00CE42ED">
            <w:pPr>
              <w:rPr>
                <w:rFonts w:ascii="Arial" w:hAnsi="Arial" w:cs="Arial"/>
                <w:sz w:val="24"/>
                <w:szCs w:val="24"/>
              </w:rPr>
            </w:pPr>
            <w:r>
              <w:rPr>
                <w:rFonts w:ascii="Arial" w:hAnsi="Arial" w:cs="Arial"/>
                <w:sz w:val="24"/>
                <w:szCs w:val="24"/>
              </w:rPr>
              <w:t>Oxford Inspires</w:t>
            </w:r>
          </w:p>
        </w:tc>
        <w:tc>
          <w:tcPr>
            <w:tcW w:w="2268" w:type="dxa"/>
          </w:tcPr>
          <w:p w:rsidR="00AF4049" w:rsidRPr="00AF4049" w:rsidRDefault="00AE517F" w:rsidP="00CE42ED">
            <w:pPr>
              <w:rPr>
                <w:rFonts w:ascii="Arial" w:hAnsi="Arial" w:cs="Arial"/>
                <w:sz w:val="24"/>
                <w:szCs w:val="24"/>
              </w:rPr>
            </w:pPr>
            <w:r>
              <w:rPr>
                <w:rFonts w:ascii="Arial" w:hAnsi="Arial" w:cs="Arial"/>
                <w:sz w:val="24"/>
                <w:szCs w:val="24"/>
              </w:rPr>
              <w:t>£45</w:t>
            </w:r>
            <w:r w:rsidR="00417800">
              <w:rPr>
                <w:rFonts w:ascii="Arial" w:hAnsi="Arial" w:cs="Arial"/>
                <w:sz w:val="24"/>
                <w:szCs w:val="24"/>
              </w:rPr>
              <w:t>,</w:t>
            </w:r>
            <w:r>
              <w:rPr>
                <w:rFonts w:ascii="Arial" w:hAnsi="Arial" w:cs="Arial"/>
                <w:sz w:val="24"/>
                <w:szCs w:val="24"/>
              </w:rPr>
              <w:t>735</w:t>
            </w:r>
          </w:p>
        </w:tc>
        <w:tc>
          <w:tcPr>
            <w:tcW w:w="2375" w:type="dxa"/>
          </w:tcPr>
          <w:p w:rsidR="00AF4049" w:rsidRPr="00AF4049" w:rsidRDefault="00AE517F" w:rsidP="00CE42ED">
            <w:pPr>
              <w:rPr>
                <w:rFonts w:ascii="Arial" w:hAnsi="Arial" w:cs="Arial"/>
                <w:sz w:val="24"/>
                <w:szCs w:val="24"/>
              </w:rPr>
            </w:pPr>
            <w:r>
              <w:rPr>
                <w:rFonts w:ascii="Arial" w:hAnsi="Arial" w:cs="Arial"/>
                <w:sz w:val="24"/>
                <w:szCs w:val="24"/>
              </w:rPr>
              <w:t>49,560</w:t>
            </w:r>
          </w:p>
        </w:tc>
      </w:tr>
      <w:tr w:rsidR="00AF4049" w:rsidRPr="00AF4049" w:rsidTr="005F2F36">
        <w:tc>
          <w:tcPr>
            <w:tcW w:w="4491" w:type="dxa"/>
          </w:tcPr>
          <w:p w:rsidR="00AF4049" w:rsidRPr="00AF4049" w:rsidRDefault="00AE517F" w:rsidP="00CE42ED">
            <w:pPr>
              <w:rPr>
                <w:rFonts w:ascii="Arial" w:hAnsi="Arial" w:cs="Arial"/>
                <w:sz w:val="24"/>
                <w:szCs w:val="24"/>
              </w:rPr>
            </w:pPr>
            <w:r>
              <w:rPr>
                <w:rFonts w:ascii="Arial" w:hAnsi="Arial" w:cs="Arial"/>
                <w:sz w:val="24"/>
                <w:szCs w:val="24"/>
              </w:rPr>
              <w:t>Oxford Playhouse</w:t>
            </w:r>
          </w:p>
        </w:tc>
        <w:tc>
          <w:tcPr>
            <w:tcW w:w="2268" w:type="dxa"/>
          </w:tcPr>
          <w:p w:rsidR="00AF4049" w:rsidRPr="00AF4049" w:rsidRDefault="00AE517F" w:rsidP="00CE42ED">
            <w:pPr>
              <w:rPr>
                <w:rFonts w:ascii="Arial" w:hAnsi="Arial" w:cs="Arial"/>
                <w:sz w:val="24"/>
                <w:szCs w:val="24"/>
              </w:rPr>
            </w:pPr>
            <w:r>
              <w:rPr>
                <w:rFonts w:ascii="Arial" w:hAnsi="Arial" w:cs="Arial"/>
                <w:sz w:val="24"/>
                <w:szCs w:val="24"/>
              </w:rPr>
              <w:t>£24,675</w:t>
            </w:r>
          </w:p>
        </w:tc>
        <w:tc>
          <w:tcPr>
            <w:tcW w:w="2375" w:type="dxa"/>
          </w:tcPr>
          <w:p w:rsidR="00AF4049" w:rsidRPr="00AF4049" w:rsidRDefault="00AE517F" w:rsidP="00CE42ED">
            <w:pPr>
              <w:rPr>
                <w:rFonts w:ascii="Arial" w:hAnsi="Arial" w:cs="Arial"/>
                <w:sz w:val="24"/>
                <w:szCs w:val="24"/>
              </w:rPr>
            </w:pPr>
            <w:r>
              <w:rPr>
                <w:rFonts w:ascii="Arial" w:hAnsi="Arial" w:cs="Arial"/>
                <w:sz w:val="24"/>
                <w:szCs w:val="24"/>
              </w:rPr>
              <w:t>153,296</w:t>
            </w:r>
          </w:p>
        </w:tc>
      </w:tr>
      <w:tr w:rsidR="00AF4049" w:rsidRPr="00AF4049" w:rsidTr="005F2F36">
        <w:tc>
          <w:tcPr>
            <w:tcW w:w="4491" w:type="dxa"/>
          </w:tcPr>
          <w:p w:rsidR="00AF4049" w:rsidRPr="00AF4049" w:rsidRDefault="00AE517F" w:rsidP="00CE42ED">
            <w:pPr>
              <w:rPr>
                <w:rFonts w:ascii="Arial" w:hAnsi="Arial" w:cs="Arial"/>
                <w:sz w:val="24"/>
                <w:szCs w:val="24"/>
              </w:rPr>
            </w:pPr>
            <w:r>
              <w:rPr>
                <w:rFonts w:ascii="Arial" w:hAnsi="Arial" w:cs="Arial"/>
                <w:sz w:val="24"/>
                <w:szCs w:val="24"/>
              </w:rPr>
              <w:t>Oxfordshire Theatre Company</w:t>
            </w:r>
          </w:p>
        </w:tc>
        <w:tc>
          <w:tcPr>
            <w:tcW w:w="2268" w:type="dxa"/>
          </w:tcPr>
          <w:p w:rsidR="00AF4049" w:rsidRPr="00AF4049" w:rsidRDefault="00AE517F" w:rsidP="00CE42ED">
            <w:pPr>
              <w:rPr>
                <w:rFonts w:ascii="Arial" w:hAnsi="Arial" w:cs="Arial"/>
                <w:sz w:val="24"/>
                <w:szCs w:val="24"/>
              </w:rPr>
            </w:pPr>
            <w:r>
              <w:rPr>
                <w:rFonts w:ascii="Arial" w:hAnsi="Arial" w:cs="Arial"/>
                <w:sz w:val="24"/>
                <w:szCs w:val="24"/>
              </w:rPr>
              <w:t>£2,500</w:t>
            </w:r>
          </w:p>
        </w:tc>
        <w:tc>
          <w:tcPr>
            <w:tcW w:w="2375" w:type="dxa"/>
          </w:tcPr>
          <w:p w:rsidR="00AF4049" w:rsidRPr="00AF4049" w:rsidRDefault="00AE517F" w:rsidP="00CE42ED">
            <w:pPr>
              <w:rPr>
                <w:rFonts w:ascii="Arial" w:hAnsi="Arial" w:cs="Arial"/>
                <w:sz w:val="24"/>
                <w:szCs w:val="24"/>
              </w:rPr>
            </w:pPr>
            <w:r>
              <w:rPr>
                <w:rFonts w:ascii="Arial" w:hAnsi="Arial" w:cs="Arial"/>
                <w:sz w:val="24"/>
                <w:szCs w:val="24"/>
              </w:rPr>
              <w:t>0</w:t>
            </w:r>
            <w:r w:rsidR="00E77A77">
              <w:rPr>
                <w:rFonts w:ascii="Arial" w:hAnsi="Arial" w:cs="Arial"/>
                <w:sz w:val="24"/>
                <w:szCs w:val="24"/>
              </w:rPr>
              <w:t xml:space="preserve"> (company </w:t>
            </w:r>
            <w:r w:rsidR="00E77A77">
              <w:rPr>
                <w:rFonts w:ascii="Arial" w:hAnsi="Arial" w:cs="Arial"/>
                <w:sz w:val="24"/>
                <w:szCs w:val="24"/>
              </w:rPr>
              <w:lastRenderedPageBreak/>
              <w:t>closed)</w:t>
            </w:r>
          </w:p>
        </w:tc>
      </w:tr>
      <w:tr w:rsidR="00AE517F" w:rsidRPr="00AE517F" w:rsidTr="005F2F36">
        <w:tc>
          <w:tcPr>
            <w:tcW w:w="4491" w:type="dxa"/>
          </w:tcPr>
          <w:p w:rsidR="00AE517F" w:rsidRPr="00AE517F" w:rsidRDefault="00AE517F" w:rsidP="00CE42ED">
            <w:pPr>
              <w:rPr>
                <w:rFonts w:ascii="Arial" w:hAnsi="Arial" w:cs="Arial"/>
                <w:sz w:val="24"/>
                <w:szCs w:val="24"/>
              </w:rPr>
            </w:pPr>
            <w:r>
              <w:rPr>
                <w:rFonts w:ascii="Arial" w:hAnsi="Arial" w:cs="Arial"/>
                <w:sz w:val="24"/>
                <w:szCs w:val="24"/>
              </w:rPr>
              <w:lastRenderedPageBreak/>
              <w:t>Arts at the Old Fire Station</w:t>
            </w:r>
          </w:p>
        </w:tc>
        <w:tc>
          <w:tcPr>
            <w:tcW w:w="2268" w:type="dxa"/>
          </w:tcPr>
          <w:p w:rsidR="00AE517F" w:rsidRPr="00AE517F" w:rsidRDefault="00AE517F" w:rsidP="00CE42ED">
            <w:pPr>
              <w:rPr>
                <w:rFonts w:ascii="Arial" w:hAnsi="Arial" w:cs="Arial"/>
                <w:sz w:val="24"/>
                <w:szCs w:val="24"/>
              </w:rPr>
            </w:pPr>
            <w:r>
              <w:rPr>
                <w:rFonts w:ascii="Arial" w:hAnsi="Arial" w:cs="Arial"/>
                <w:sz w:val="24"/>
                <w:szCs w:val="24"/>
              </w:rPr>
              <w:t>£15,500</w:t>
            </w:r>
          </w:p>
        </w:tc>
        <w:tc>
          <w:tcPr>
            <w:tcW w:w="2375" w:type="dxa"/>
          </w:tcPr>
          <w:p w:rsidR="00AE517F" w:rsidRPr="00AE517F" w:rsidRDefault="00AE517F" w:rsidP="00CE42ED">
            <w:pPr>
              <w:rPr>
                <w:rFonts w:ascii="Arial" w:hAnsi="Arial" w:cs="Arial"/>
                <w:sz w:val="24"/>
                <w:szCs w:val="24"/>
              </w:rPr>
            </w:pPr>
            <w:r>
              <w:rPr>
                <w:rFonts w:ascii="Arial" w:hAnsi="Arial" w:cs="Arial"/>
                <w:sz w:val="24"/>
                <w:szCs w:val="24"/>
              </w:rPr>
              <w:t>10,555</w:t>
            </w:r>
          </w:p>
        </w:tc>
      </w:tr>
      <w:tr w:rsidR="00AE517F" w:rsidRPr="00AE517F" w:rsidTr="005F2F36">
        <w:tc>
          <w:tcPr>
            <w:tcW w:w="4491" w:type="dxa"/>
          </w:tcPr>
          <w:p w:rsidR="00AE517F" w:rsidRPr="00AE517F" w:rsidRDefault="00AE517F" w:rsidP="00CE42ED">
            <w:pPr>
              <w:rPr>
                <w:rFonts w:ascii="Arial" w:hAnsi="Arial" w:cs="Arial"/>
                <w:sz w:val="24"/>
                <w:szCs w:val="24"/>
              </w:rPr>
            </w:pPr>
            <w:r>
              <w:rPr>
                <w:rFonts w:ascii="Arial" w:hAnsi="Arial" w:cs="Arial"/>
                <w:sz w:val="24"/>
                <w:szCs w:val="24"/>
              </w:rPr>
              <w:t>Pegasus Theatre</w:t>
            </w:r>
          </w:p>
        </w:tc>
        <w:tc>
          <w:tcPr>
            <w:tcW w:w="2268" w:type="dxa"/>
          </w:tcPr>
          <w:p w:rsidR="00AE517F" w:rsidRPr="00AE517F" w:rsidRDefault="00AE517F" w:rsidP="00CE42ED">
            <w:pPr>
              <w:rPr>
                <w:rFonts w:ascii="Arial" w:hAnsi="Arial" w:cs="Arial"/>
                <w:sz w:val="24"/>
                <w:szCs w:val="24"/>
              </w:rPr>
            </w:pPr>
            <w:r>
              <w:rPr>
                <w:rFonts w:ascii="Arial" w:hAnsi="Arial" w:cs="Arial"/>
                <w:sz w:val="24"/>
                <w:szCs w:val="24"/>
              </w:rPr>
              <w:t>£26,459</w:t>
            </w:r>
          </w:p>
        </w:tc>
        <w:tc>
          <w:tcPr>
            <w:tcW w:w="2375" w:type="dxa"/>
          </w:tcPr>
          <w:p w:rsidR="00AE517F" w:rsidRPr="00AE517F" w:rsidRDefault="00AE517F" w:rsidP="00CE42ED">
            <w:pPr>
              <w:rPr>
                <w:rFonts w:ascii="Arial" w:hAnsi="Arial" w:cs="Arial"/>
                <w:sz w:val="24"/>
                <w:szCs w:val="24"/>
              </w:rPr>
            </w:pPr>
            <w:r>
              <w:rPr>
                <w:rFonts w:ascii="Arial" w:hAnsi="Arial" w:cs="Arial"/>
                <w:sz w:val="24"/>
                <w:szCs w:val="24"/>
              </w:rPr>
              <w:t>15,219</w:t>
            </w:r>
          </w:p>
        </w:tc>
      </w:tr>
      <w:tr w:rsidR="00AE517F" w:rsidRPr="00AE517F" w:rsidTr="005F2F36">
        <w:tc>
          <w:tcPr>
            <w:tcW w:w="4491" w:type="dxa"/>
          </w:tcPr>
          <w:p w:rsidR="00AE517F" w:rsidRPr="00AE517F" w:rsidRDefault="00AE517F" w:rsidP="00CE42ED">
            <w:pPr>
              <w:rPr>
                <w:rFonts w:ascii="Arial" w:hAnsi="Arial" w:cs="Arial"/>
                <w:sz w:val="24"/>
                <w:szCs w:val="24"/>
              </w:rPr>
            </w:pPr>
            <w:r>
              <w:rPr>
                <w:rFonts w:ascii="Arial" w:hAnsi="Arial" w:cs="Arial"/>
                <w:sz w:val="24"/>
                <w:szCs w:val="24"/>
              </w:rPr>
              <w:t>Oxford International Links</w:t>
            </w:r>
          </w:p>
        </w:tc>
        <w:tc>
          <w:tcPr>
            <w:tcW w:w="2268" w:type="dxa"/>
          </w:tcPr>
          <w:p w:rsidR="00AE517F" w:rsidRPr="00AE517F" w:rsidRDefault="00AE517F" w:rsidP="00CE42ED">
            <w:pPr>
              <w:rPr>
                <w:rFonts w:ascii="Arial" w:hAnsi="Arial" w:cs="Arial"/>
                <w:sz w:val="24"/>
                <w:szCs w:val="24"/>
              </w:rPr>
            </w:pPr>
            <w:r>
              <w:rPr>
                <w:rFonts w:ascii="Arial" w:hAnsi="Arial" w:cs="Arial"/>
                <w:sz w:val="24"/>
                <w:szCs w:val="24"/>
              </w:rPr>
              <w:t>£5,000</w:t>
            </w:r>
          </w:p>
        </w:tc>
        <w:tc>
          <w:tcPr>
            <w:tcW w:w="2375" w:type="dxa"/>
          </w:tcPr>
          <w:p w:rsidR="00AE517F" w:rsidRPr="00AE517F" w:rsidRDefault="00AE517F" w:rsidP="00CE42ED">
            <w:pPr>
              <w:rPr>
                <w:rFonts w:ascii="Arial" w:hAnsi="Arial" w:cs="Arial"/>
                <w:sz w:val="24"/>
                <w:szCs w:val="24"/>
              </w:rPr>
            </w:pPr>
            <w:r>
              <w:rPr>
                <w:rFonts w:ascii="Arial" w:hAnsi="Arial" w:cs="Arial"/>
                <w:sz w:val="24"/>
                <w:szCs w:val="24"/>
              </w:rPr>
              <w:t>0</w:t>
            </w:r>
            <w:r w:rsidR="00E77A77">
              <w:rPr>
                <w:rFonts w:ascii="Arial" w:hAnsi="Arial" w:cs="Arial"/>
                <w:sz w:val="24"/>
                <w:szCs w:val="24"/>
              </w:rPr>
              <w:t xml:space="preserve"> </w:t>
            </w:r>
            <w:r w:rsidR="00E77A77" w:rsidRPr="00E77A77">
              <w:rPr>
                <w:rFonts w:ascii="Arial" w:hAnsi="Arial" w:cs="Arial"/>
              </w:rPr>
              <w:t>(failed to report back – no longer funded)</w:t>
            </w:r>
          </w:p>
        </w:tc>
      </w:tr>
    </w:tbl>
    <w:p w:rsidR="00133DC2" w:rsidRDefault="00133DC2"/>
    <w:tbl>
      <w:tblPr>
        <w:tblStyle w:val="TableGrid"/>
        <w:tblW w:w="0" w:type="auto"/>
        <w:tblInd w:w="720" w:type="dxa"/>
        <w:tblLook w:val="04A0" w:firstRow="1" w:lastRow="0" w:firstColumn="1" w:lastColumn="0" w:noHBand="0" w:noVBand="1"/>
      </w:tblPr>
      <w:tblGrid>
        <w:gridCol w:w="3674"/>
        <w:gridCol w:w="1961"/>
        <w:gridCol w:w="2173"/>
      </w:tblGrid>
      <w:tr w:rsidR="00AE517F" w:rsidRPr="00AE517F" w:rsidTr="00AE517F">
        <w:tc>
          <w:tcPr>
            <w:tcW w:w="9134" w:type="dxa"/>
            <w:gridSpan w:val="3"/>
          </w:tcPr>
          <w:p w:rsidR="00AE517F" w:rsidRPr="00AE517F" w:rsidRDefault="00AE517F" w:rsidP="00CE42ED">
            <w:pPr>
              <w:rPr>
                <w:rFonts w:ascii="Arial" w:hAnsi="Arial" w:cs="Arial"/>
                <w:b/>
                <w:sz w:val="24"/>
                <w:szCs w:val="24"/>
              </w:rPr>
            </w:pPr>
            <w:r w:rsidRPr="00AE517F">
              <w:rPr>
                <w:rFonts w:ascii="Arial" w:hAnsi="Arial" w:cs="Arial"/>
                <w:b/>
                <w:sz w:val="24"/>
                <w:szCs w:val="24"/>
              </w:rPr>
              <w:t>Homelessness</w:t>
            </w:r>
          </w:p>
        </w:tc>
      </w:tr>
      <w:tr w:rsidR="00AE517F" w:rsidRPr="00AE517F" w:rsidTr="005F2F36">
        <w:tc>
          <w:tcPr>
            <w:tcW w:w="4491" w:type="dxa"/>
          </w:tcPr>
          <w:p w:rsidR="00AE517F" w:rsidRPr="00AE517F" w:rsidRDefault="00AE517F" w:rsidP="00CE42ED">
            <w:pPr>
              <w:rPr>
                <w:rFonts w:ascii="Arial" w:hAnsi="Arial" w:cs="Arial"/>
                <w:b/>
                <w:sz w:val="24"/>
                <w:szCs w:val="24"/>
              </w:rPr>
            </w:pPr>
            <w:r w:rsidRPr="00AE517F">
              <w:rPr>
                <w:rFonts w:ascii="Arial" w:hAnsi="Arial" w:cs="Arial"/>
                <w:b/>
                <w:sz w:val="24"/>
                <w:szCs w:val="24"/>
              </w:rPr>
              <w:t>Organisation</w:t>
            </w:r>
          </w:p>
        </w:tc>
        <w:tc>
          <w:tcPr>
            <w:tcW w:w="2268" w:type="dxa"/>
          </w:tcPr>
          <w:p w:rsidR="00AE517F" w:rsidRPr="00AE517F" w:rsidRDefault="00AE517F" w:rsidP="00CE42ED">
            <w:pPr>
              <w:rPr>
                <w:rFonts w:ascii="Arial" w:hAnsi="Arial" w:cs="Arial"/>
                <w:b/>
                <w:sz w:val="24"/>
                <w:szCs w:val="24"/>
              </w:rPr>
            </w:pPr>
            <w:r w:rsidRPr="00AE517F">
              <w:rPr>
                <w:rFonts w:ascii="Arial" w:hAnsi="Arial" w:cs="Arial"/>
                <w:b/>
                <w:sz w:val="24"/>
                <w:szCs w:val="24"/>
              </w:rPr>
              <w:t>Amount award</w:t>
            </w:r>
          </w:p>
        </w:tc>
        <w:tc>
          <w:tcPr>
            <w:tcW w:w="2375" w:type="dxa"/>
          </w:tcPr>
          <w:p w:rsidR="00AE517F" w:rsidRPr="00AE517F" w:rsidRDefault="00AE517F" w:rsidP="00CE42ED">
            <w:pPr>
              <w:rPr>
                <w:rFonts w:ascii="Arial" w:hAnsi="Arial" w:cs="Arial"/>
                <w:b/>
                <w:sz w:val="24"/>
                <w:szCs w:val="24"/>
              </w:rPr>
            </w:pPr>
            <w:r w:rsidRPr="00AE517F">
              <w:rPr>
                <w:rFonts w:ascii="Arial" w:hAnsi="Arial" w:cs="Arial"/>
                <w:b/>
                <w:sz w:val="24"/>
                <w:szCs w:val="24"/>
              </w:rPr>
              <w:t>Number of beneficiaries</w:t>
            </w:r>
          </w:p>
        </w:tc>
      </w:tr>
      <w:tr w:rsidR="00AE517F" w:rsidRPr="00AE517F" w:rsidTr="005F2F36">
        <w:tc>
          <w:tcPr>
            <w:tcW w:w="4491" w:type="dxa"/>
          </w:tcPr>
          <w:p w:rsidR="00AE517F" w:rsidRPr="00AE517F" w:rsidRDefault="00AE517F" w:rsidP="00CE42ED">
            <w:pPr>
              <w:rPr>
                <w:rFonts w:ascii="Arial" w:hAnsi="Arial" w:cs="Arial"/>
                <w:sz w:val="24"/>
                <w:szCs w:val="24"/>
              </w:rPr>
            </w:pPr>
            <w:r>
              <w:rPr>
                <w:rFonts w:ascii="Arial" w:hAnsi="Arial" w:cs="Arial"/>
                <w:sz w:val="24"/>
                <w:szCs w:val="24"/>
              </w:rPr>
              <w:t>Aspire</w:t>
            </w:r>
          </w:p>
        </w:tc>
        <w:tc>
          <w:tcPr>
            <w:tcW w:w="2268" w:type="dxa"/>
          </w:tcPr>
          <w:p w:rsidR="00AE517F" w:rsidRPr="00AE517F" w:rsidRDefault="00AE517F" w:rsidP="00CE42ED">
            <w:pPr>
              <w:rPr>
                <w:rFonts w:ascii="Arial" w:hAnsi="Arial" w:cs="Arial"/>
                <w:sz w:val="24"/>
                <w:szCs w:val="24"/>
              </w:rPr>
            </w:pPr>
            <w:r>
              <w:rPr>
                <w:rFonts w:ascii="Arial" w:hAnsi="Arial" w:cs="Arial"/>
                <w:sz w:val="24"/>
                <w:szCs w:val="24"/>
              </w:rPr>
              <w:t>£122,690</w:t>
            </w:r>
          </w:p>
        </w:tc>
        <w:tc>
          <w:tcPr>
            <w:tcW w:w="2375" w:type="dxa"/>
          </w:tcPr>
          <w:p w:rsidR="00AE517F" w:rsidRPr="00AE517F" w:rsidRDefault="00AE517F" w:rsidP="00CE42ED">
            <w:pPr>
              <w:rPr>
                <w:rFonts w:ascii="Arial" w:hAnsi="Arial" w:cs="Arial"/>
                <w:sz w:val="24"/>
                <w:szCs w:val="24"/>
              </w:rPr>
            </w:pPr>
            <w:r>
              <w:rPr>
                <w:rFonts w:ascii="Arial" w:hAnsi="Arial" w:cs="Arial"/>
                <w:sz w:val="24"/>
                <w:szCs w:val="24"/>
              </w:rPr>
              <w:t>170</w:t>
            </w:r>
          </w:p>
        </w:tc>
      </w:tr>
      <w:tr w:rsidR="00AE517F" w:rsidRPr="00AE517F" w:rsidTr="005F2F36">
        <w:tc>
          <w:tcPr>
            <w:tcW w:w="4491" w:type="dxa"/>
          </w:tcPr>
          <w:p w:rsidR="00AE517F" w:rsidRPr="00AE517F" w:rsidRDefault="00AE517F" w:rsidP="00CE42ED">
            <w:pPr>
              <w:rPr>
                <w:rFonts w:ascii="Arial" w:hAnsi="Arial" w:cs="Arial"/>
                <w:sz w:val="24"/>
                <w:szCs w:val="24"/>
              </w:rPr>
            </w:pPr>
            <w:r>
              <w:rPr>
                <w:rFonts w:ascii="Arial" w:hAnsi="Arial" w:cs="Arial"/>
                <w:sz w:val="24"/>
                <w:szCs w:val="24"/>
              </w:rPr>
              <w:t>Elmore Community Service</w:t>
            </w:r>
          </w:p>
        </w:tc>
        <w:tc>
          <w:tcPr>
            <w:tcW w:w="2268" w:type="dxa"/>
          </w:tcPr>
          <w:p w:rsidR="00AE517F" w:rsidRPr="00AE517F" w:rsidRDefault="00AE517F" w:rsidP="00CE42ED">
            <w:pPr>
              <w:rPr>
                <w:rFonts w:ascii="Arial" w:hAnsi="Arial" w:cs="Arial"/>
                <w:sz w:val="24"/>
                <w:szCs w:val="24"/>
              </w:rPr>
            </w:pPr>
            <w:r>
              <w:rPr>
                <w:rFonts w:ascii="Arial" w:hAnsi="Arial" w:cs="Arial"/>
                <w:sz w:val="24"/>
                <w:szCs w:val="24"/>
              </w:rPr>
              <w:t>£52,067</w:t>
            </w:r>
          </w:p>
        </w:tc>
        <w:tc>
          <w:tcPr>
            <w:tcW w:w="2375" w:type="dxa"/>
          </w:tcPr>
          <w:p w:rsidR="00AE517F" w:rsidRPr="00AE517F" w:rsidRDefault="00AE517F" w:rsidP="00CE42ED">
            <w:pPr>
              <w:rPr>
                <w:rFonts w:ascii="Arial" w:hAnsi="Arial" w:cs="Arial"/>
                <w:sz w:val="24"/>
                <w:szCs w:val="24"/>
              </w:rPr>
            </w:pPr>
            <w:r>
              <w:rPr>
                <w:rFonts w:ascii="Arial" w:hAnsi="Arial" w:cs="Arial"/>
                <w:sz w:val="24"/>
                <w:szCs w:val="24"/>
              </w:rPr>
              <w:t>119</w:t>
            </w:r>
          </w:p>
        </w:tc>
      </w:tr>
      <w:tr w:rsidR="00AE517F" w:rsidRPr="00AE517F" w:rsidTr="005F2F36">
        <w:tc>
          <w:tcPr>
            <w:tcW w:w="4491" w:type="dxa"/>
          </w:tcPr>
          <w:p w:rsidR="00AE517F" w:rsidRPr="00AE517F" w:rsidRDefault="00AE517F" w:rsidP="00CE42ED">
            <w:pPr>
              <w:rPr>
                <w:rFonts w:ascii="Arial" w:hAnsi="Arial" w:cs="Arial"/>
                <w:sz w:val="24"/>
                <w:szCs w:val="24"/>
              </w:rPr>
            </w:pPr>
            <w:r>
              <w:rPr>
                <w:rFonts w:ascii="Arial" w:hAnsi="Arial" w:cs="Arial"/>
                <w:sz w:val="24"/>
                <w:szCs w:val="24"/>
              </w:rPr>
              <w:t>Emmaus Oxford Furniture Store</w:t>
            </w:r>
          </w:p>
        </w:tc>
        <w:tc>
          <w:tcPr>
            <w:tcW w:w="2268" w:type="dxa"/>
          </w:tcPr>
          <w:p w:rsidR="00AE517F" w:rsidRPr="00AE517F" w:rsidRDefault="00AE517F" w:rsidP="00CE42ED">
            <w:pPr>
              <w:rPr>
                <w:rFonts w:ascii="Arial" w:hAnsi="Arial" w:cs="Arial"/>
                <w:sz w:val="24"/>
                <w:szCs w:val="24"/>
              </w:rPr>
            </w:pPr>
            <w:r>
              <w:rPr>
                <w:rFonts w:ascii="Arial" w:hAnsi="Arial" w:cs="Arial"/>
                <w:sz w:val="24"/>
                <w:szCs w:val="24"/>
              </w:rPr>
              <w:t>£25,000</w:t>
            </w:r>
          </w:p>
        </w:tc>
        <w:tc>
          <w:tcPr>
            <w:tcW w:w="2375" w:type="dxa"/>
          </w:tcPr>
          <w:p w:rsidR="00AE517F" w:rsidRPr="00AE517F" w:rsidRDefault="00AE517F" w:rsidP="00CE42ED">
            <w:pPr>
              <w:rPr>
                <w:rFonts w:ascii="Arial" w:hAnsi="Arial" w:cs="Arial"/>
                <w:sz w:val="24"/>
                <w:szCs w:val="24"/>
              </w:rPr>
            </w:pPr>
            <w:r>
              <w:rPr>
                <w:rFonts w:ascii="Arial" w:hAnsi="Arial" w:cs="Arial"/>
                <w:sz w:val="24"/>
                <w:szCs w:val="24"/>
              </w:rPr>
              <w:t>23</w:t>
            </w:r>
          </w:p>
        </w:tc>
      </w:tr>
      <w:tr w:rsidR="00AE517F" w:rsidRPr="00AE517F" w:rsidTr="005F2F36">
        <w:tc>
          <w:tcPr>
            <w:tcW w:w="4491" w:type="dxa"/>
          </w:tcPr>
          <w:p w:rsidR="00AE517F" w:rsidRPr="00AE517F" w:rsidRDefault="00AE517F" w:rsidP="00CE42ED">
            <w:pPr>
              <w:rPr>
                <w:rFonts w:ascii="Arial" w:hAnsi="Arial" w:cs="Arial"/>
                <w:sz w:val="24"/>
                <w:szCs w:val="24"/>
              </w:rPr>
            </w:pPr>
            <w:r>
              <w:rPr>
                <w:rFonts w:ascii="Arial" w:hAnsi="Arial" w:cs="Arial"/>
                <w:sz w:val="24"/>
                <w:szCs w:val="24"/>
              </w:rPr>
              <w:t xml:space="preserve">Oxford Homeless Pathways </w:t>
            </w:r>
          </w:p>
        </w:tc>
        <w:tc>
          <w:tcPr>
            <w:tcW w:w="2268" w:type="dxa"/>
          </w:tcPr>
          <w:p w:rsidR="00AE517F" w:rsidRPr="00AE517F" w:rsidRDefault="009F4BF6" w:rsidP="00CE42ED">
            <w:pPr>
              <w:rPr>
                <w:rFonts w:ascii="Arial" w:hAnsi="Arial" w:cs="Arial"/>
                <w:sz w:val="24"/>
                <w:szCs w:val="24"/>
              </w:rPr>
            </w:pPr>
            <w:r>
              <w:rPr>
                <w:rFonts w:ascii="Arial" w:hAnsi="Arial" w:cs="Arial"/>
                <w:sz w:val="24"/>
                <w:szCs w:val="24"/>
              </w:rPr>
              <w:t>133,432</w:t>
            </w:r>
          </w:p>
        </w:tc>
        <w:tc>
          <w:tcPr>
            <w:tcW w:w="2375" w:type="dxa"/>
          </w:tcPr>
          <w:p w:rsidR="00AE517F" w:rsidRPr="00AE517F" w:rsidRDefault="009F4BF6" w:rsidP="00CE42ED">
            <w:pPr>
              <w:rPr>
                <w:rFonts w:ascii="Arial" w:hAnsi="Arial" w:cs="Arial"/>
                <w:sz w:val="24"/>
                <w:szCs w:val="24"/>
              </w:rPr>
            </w:pPr>
            <w:r>
              <w:rPr>
                <w:rFonts w:ascii="Arial" w:hAnsi="Arial" w:cs="Arial"/>
                <w:sz w:val="24"/>
                <w:szCs w:val="24"/>
              </w:rPr>
              <w:t>434</w:t>
            </w:r>
          </w:p>
        </w:tc>
      </w:tr>
      <w:tr w:rsidR="00AE517F" w:rsidRPr="00AE517F" w:rsidTr="005F2F36">
        <w:tc>
          <w:tcPr>
            <w:tcW w:w="4491" w:type="dxa"/>
          </w:tcPr>
          <w:p w:rsidR="00AE517F" w:rsidRPr="00AE517F" w:rsidRDefault="009F4BF6" w:rsidP="00CE42ED">
            <w:pPr>
              <w:rPr>
                <w:rFonts w:ascii="Arial" w:hAnsi="Arial" w:cs="Arial"/>
                <w:sz w:val="24"/>
                <w:szCs w:val="24"/>
              </w:rPr>
            </w:pPr>
            <w:r>
              <w:rPr>
                <w:rFonts w:ascii="Arial" w:hAnsi="Arial" w:cs="Arial"/>
                <w:sz w:val="24"/>
                <w:szCs w:val="24"/>
              </w:rPr>
              <w:t>Simon House</w:t>
            </w:r>
          </w:p>
        </w:tc>
        <w:tc>
          <w:tcPr>
            <w:tcW w:w="2268" w:type="dxa"/>
          </w:tcPr>
          <w:p w:rsidR="00AE517F" w:rsidRPr="00AE517F" w:rsidRDefault="009F4BF6" w:rsidP="00CE42ED">
            <w:pPr>
              <w:rPr>
                <w:rFonts w:ascii="Arial" w:hAnsi="Arial" w:cs="Arial"/>
                <w:sz w:val="24"/>
                <w:szCs w:val="24"/>
              </w:rPr>
            </w:pPr>
            <w:r>
              <w:rPr>
                <w:rFonts w:ascii="Arial" w:hAnsi="Arial" w:cs="Arial"/>
                <w:sz w:val="24"/>
                <w:szCs w:val="24"/>
              </w:rPr>
              <w:t>£11,596</w:t>
            </w:r>
          </w:p>
        </w:tc>
        <w:tc>
          <w:tcPr>
            <w:tcW w:w="2375" w:type="dxa"/>
          </w:tcPr>
          <w:p w:rsidR="00AE517F" w:rsidRPr="00AE517F" w:rsidRDefault="009F4BF6" w:rsidP="00CE42ED">
            <w:pPr>
              <w:rPr>
                <w:rFonts w:ascii="Arial" w:hAnsi="Arial" w:cs="Arial"/>
                <w:sz w:val="24"/>
                <w:szCs w:val="24"/>
              </w:rPr>
            </w:pPr>
            <w:r>
              <w:rPr>
                <w:rFonts w:ascii="Arial" w:hAnsi="Arial" w:cs="Arial"/>
                <w:sz w:val="24"/>
                <w:szCs w:val="24"/>
              </w:rPr>
              <w:t>3</w:t>
            </w:r>
            <w:r w:rsidR="00E77A77">
              <w:rPr>
                <w:rFonts w:ascii="Arial" w:hAnsi="Arial" w:cs="Arial"/>
                <w:sz w:val="24"/>
                <w:szCs w:val="24"/>
              </w:rPr>
              <w:t xml:space="preserve"> </w:t>
            </w:r>
          </w:p>
        </w:tc>
      </w:tr>
      <w:tr w:rsidR="00AE517F" w:rsidRPr="00AE517F" w:rsidTr="005F2F36">
        <w:tc>
          <w:tcPr>
            <w:tcW w:w="4491" w:type="dxa"/>
          </w:tcPr>
          <w:p w:rsidR="00AE517F" w:rsidRPr="00AE517F" w:rsidRDefault="009F4BF6" w:rsidP="00CE42ED">
            <w:pPr>
              <w:rPr>
                <w:rFonts w:ascii="Arial" w:hAnsi="Arial" w:cs="Arial"/>
                <w:sz w:val="24"/>
                <w:szCs w:val="24"/>
              </w:rPr>
            </w:pPr>
            <w:r>
              <w:rPr>
                <w:rFonts w:ascii="Arial" w:hAnsi="Arial" w:cs="Arial"/>
                <w:sz w:val="24"/>
                <w:szCs w:val="24"/>
              </w:rPr>
              <w:t>One Foot Forward</w:t>
            </w:r>
          </w:p>
        </w:tc>
        <w:tc>
          <w:tcPr>
            <w:tcW w:w="2268" w:type="dxa"/>
          </w:tcPr>
          <w:p w:rsidR="00AE517F" w:rsidRPr="00AE517F" w:rsidRDefault="009F4BF6" w:rsidP="00CE42ED">
            <w:pPr>
              <w:rPr>
                <w:rFonts w:ascii="Arial" w:hAnsi="Arial" w:cs="Arial"/>
                <w:sz w:val="24"/>
                <w:szCs w:val="24"/>
              </w:rPr>
            </w:pPr>
            <w:r>
              <w:rPr>
                <w:rFonts w:ascii="Arial" w:hAnsi="Arial" w:cs="Arial"/>
                <w:sz w:val="24"/>
                <w:szCs w:val="24"/>
              </w:rPr>
              <w:t>£42</w:t>
            </w:r>
            <w:r w:rsidR="00417800">
              <w:rPr>
                <w:rFonts w:ascii="Arial" w:hAnsi="Arial" w:cs="Arial"/>
                <w:sz w:val="24"/>
                <w:szCs w:val="24"/>
              </w:rPr>
              <w:t>,</w:t>
            </w:r>
            <w:r>
              <w:rPr>
                <w:rFonts w:ascii="Arial" w:hAnsi="Arial" w:cs="Arial"/>
                <w:sz w:val="24"/>
                <w:szCs w:val="24"/>
              </w:rPr>
              <w:t>992</w:t>
            </w:r>
          </w:p>
        </w:tc>
        <w:tc>
          <w:tcPr>
            <w:tcW w:w="2375" w:type="dxa"/>
          </w:tcPr>
          <w:p w:rsidR="00AE517F" w:rsidRPr="00AE517F" w:rsidRDefault="009F4BF6" w:rsidP="00CE42ED">
            <w:pPr>
              <w:rPr>
                <w:rFonts w:ascii="Arial" w:hAnsi="Arial" w:cs="Arial"/>
                <w:sz w:val="24"/>
                <w:szCs w:val="24"/>
              </w:rPr>
            </w:pPr>
            <w:r>
              <w:rPr>
                <w:rFonts w:ascii="Arial" w:hAnsi="Arial" w:cs="Arial"/>
                <w:sz w:val="24"/>
                <w:szCs w:val="24"/>
              </w:rPr>
              <w:t>148</w:t>
            </w:r>
          </w:p>
        </w:tc>
      </w:tr>
      <w:tr w:rsidR="00AE517F" w:rsidRPr="00AE517F" w:rsidTr="005F2F36">
        <w:tc>
          <w:tcPr>
            <w:tcW w:w="4491" w:type="dxa"/>
          </w:tcPr>
          <w:p w:rsidR="00AE517F" w:rsidRPr="00AE517F" w:rsidRDefault="009F4BF6" w:rsidP="00CE42ED">
            <w:pPr>
              <w:rPr>
                <w:rFonts w:ascii="Arial" w:hAnsi="Arial" w:cs="Arial"/>
                <w:sz w:val="24"/>
                <w:szCs w:val="24"/>
              </w:rPr>
            </w:pPr>
            <w:r>
              <w:rPr>
                <w:rFonts w:ascii="Arial" w:hAnsi="Arial" w:cs="Arial"/>
                <w:sz w:val="24"/>
                <w:szCs w:val="24"/>
              </w:rPr>
              <w:t>The Gatehouse</w:t>
            </w:r>
          </w:p>
        </w:tc>
        <w:tc>
          <w:tcPr>
            <w:tcW w:w="2268" w:type="dxa"/>
          </w:tcPr>
          <w:p w:rsidR="00AE517F" w:rsidRPr="00AE517F" w:rsidRDefault="009F4BF6" w:rsidP="00CE42ED">
            <w:pPr>
              <w:rPr>
                <w:rFonts w:ascii="Arial" w:hAnsi="Arial" w:cs="Arial"/>
                <w:sz w:val="24"/>
                <w:szCs w:val="24"/>
              </w:rPr>
            </w:pPr>
            <w:r>
              <w:rPr>
                <w:rFonts w:ascii="Arial" w:hAnsi="Arial" w:cs="Arial"/>
                <w:sz w:val="24"/>
                <w:szCs w:val="24"/>
              </w:rPr>
              <w:t>£9</w:t>
            </w:r>
            <w:r w:rsidR="00417800">
              <w:rPr>
                <w:rFonts w:ascii="Arial" w:hAnsi="Arial" w:cs="Arial"/>
                <w:sz w:val="24"/>
                <w:szCs w:val="24"/>
              </w:rPr>
              <w:t>,</w:t>
            </w:r>
            <w:r>
              <w:rPr>
                <w:rFonts w:ascii="Arial" w:hAnsi="Arial" w:cs="Arial"/>
                <w:sz w:val="24"/>
                <w:szCs w:val="24"/>
              </w:rPr>
              <w:t>502</w:t>
            </w:r>
          </w:p>
        </w:tc>
        <w:tc>
          <w:tcPr>
            <w:tcW w:w="2375" w:type="dxa"/>
          </w:tcPr>
          <w:p w:rsidR="00AE517F" w:rsidRPr="00AE517F" w:rsidRDefault="009F4BF6" w:rsidP="00CE42ED">
            <w:pPr>
              <w:rPr>
                <w:rFonts w:ascii="Arial" w:hAnsi="Arial" w:cs="Arial"/>
                <w:sz w:val="24"/>
                <w:szCs w:val="24"/>
              </w:rPr>
            </w:pPr>
            <w:r>
              <w:rPr>
                <w:rFonts w:ascii="Arial" w:hAnsi="Arial" w:cs="Arial"/>
                <w:sz w:val="24"/>
                <w:szCs w:val="24"/>
              </w:rPr>
              <w:t>53</w:t>
            </w:r>
          </w:p>
        </w:tc>
      </w:tr>
      <w:tr w:rsidR="00AE517F" w:rsidRPr="00AE517F" w:rsidTr="005F2F36">
        <w:tc>
          <w:tcPr>
            <w:tcW w:w="4491" w:type="dxa"/>
          </w:tcPr>
          <w:p w:rsidR="00AE517F" w:rsidRPr="00AE517F" w:rsidRDefault="009F4BF6" w:rsidP="00CE42ED">
            <w:pPr>
              <w:rPr>
                <w:rFonts w:ascii="Arial" w:hAnsi="Arial" w:cs="Arial"/>
                <w:sz w:val="24"/>
                <w:szCs w:val="24"/>
              </w:rPr>
            </w:pPr>
            <w:r>
              <w:rPr>
                <w:rFonts w:ascii="Arial" w:hAnsi="Arial" w:cs="Arial"/>
                <w:sz w:val="24"/>
                <w:szCs w:val="24"/>
              </w:rPr>
              <w:t xml:space="preserve">The Porch </w:t>
            </w:r>
            <w:proofErr w:type="spellStart"/>
            <w:r>
              <w:rPr>
                <w:rFonts w:ascii="Arial" w:hAnsi="Arial" w:cs="Arial"/>
                <w:sz w:val="24"/>
                <w:szCs w:val="24"/>
              </w:rPr>
              <w:t>Steppin</w:t>
            </w:r>
            <w:proofErr w:type="spellEnd"/>
            <w:r>
              <w:rPr>
                <w:rFonts w:ascii="Arial" w:hAnsi="Arial" w:cs="Arial"/>
                <w:sz w:val="24"/>
                <w:szCs w:val="24"/>
              </w:rPr>
              <w:t xml:space="preserve"> Stones Centre</w:t>
            </w:r>
          </w:p>
        </w:tc>
        <w:tc>
          <w:tcPr>
            <w:tcW w:w="2268" w:type="dxa"/>
          </w:tcPr>
          <w:p w:rsidR="00AE517F" w:rsidRPr="00AE517F" w:rsidRDefault="009F4BF6" w:rsidP="00CE42ED">
            <w:pPr>
              <w:rPr>
                <w:rFonts w:ascii="Arial" w:hAnsi="Arial" w:cs="Arial"/>
                <w:sz w:val="24"/>
                <w:szCs w:val="24"/>
              </w:rPr>
            </w:pPr>
            <w:r>
              <w:rPr>
                <w:rFonts w:ascii="Arial" w:hAnsi="Arial" w:cs="Arial"/>
                <w:sz w:val="24"/>
                <w:szCs w:val="24"/>
              </w:rPr>
              <w:t>£55,000</w:t>
            </w:r>
          </w:p>
        </w:tc>
        <w:tc>
          <w:tcPr>
            <w:tcW w:w="2375" w:type="dxa"/>
          </w:tcPr>
          <w:p w:rsidR="00AE517F" w:rsidRPr="00AE517F" w:rsidRDefault="009F4BF6" w:rsidP="00CE42ED">
            <w:pPr>
              <w:rPr>
                <w:rFonts w:ascii="Arial" w:hAnsi="Arial" w:cs="Arial"/>
                <w:sz w:val="24"/>
                <w:szCs w:val="24"/>
              </w:rPr>
            </w:pPr>
            <w:r>
              <w:rPr>
                <w:rFonts w:ascii="Arial" w:hAnsi="Arial" w:cs="Arial"/>
                <w:sz w:val="24"/>
                <w:szCs w:val="24"/>
              </w:rPr>
              <w:t>149</w:t>
            </w:r>
          </w:p>
        </w:tc>
      </w:tr>
    </w:tbl>
    <w:p w:rsidR="00133DC2" w:rsidRDefault="00133DC2"/>
    <w:tbl>
      <w:tblPr>
        <w:tblStyle w:val="TableGrid"/>
        <w:tblW w:w="0" w:type="auto"/>
        <w:tblInd w:w="720" w:type="dxa"/>
        <w:tblLook w:val="04A0" w:firstRow="1" w:lastRow="0" w:firstColumn="1" w:lastColumn="0" w:noHBand="0" w:noVBand="1"/>
      </w:tblPr>
      <w:tblGrid>
        <w:gridCol w:w="3679"/>
        <w:gridCol w:w="1955"/>
        <w:gridCol w:w="2174"/>
      </w:tblGrid>
      <w:tr w:rsidR="00F64EB7" w:rsidRPr="00F64EB7" w:rsidTr="00901031">
        <w:tc>
          <w:tcPr>
            <w:tcW w:w="9134" w:type="dxa"/>
            <w:gridSpan w:val="3"/>
          </w:tcPr>
          <w:p w:rsidR="00F64EB7" w:rsidRPr="00F64EB7" w:rsidRDefault="00F64EB7" w:rsidP="00CE42ED">
            <w:pPr>
              <w:rPr>
                <w:rFonts w:ascii="Arial" w:hAnsi="Arial" w:cs="Arial"/>
                <w:b/>
                <w:sz w:val="24"/>
                <w:szCs w:val="24"/>
              </w:rPr>
            </w:pPr>
            <w:r w:rsidRPr="00F64EB7">
              <w:rPr>
                <w:rFonts w:ascii="Arial" w:hAnsi="Arial" w:cs="Arial"/>
                <w:b/>
                <w:sz w:val="24"/>
                <w:szCs w:val="24"/>
              </w:rPr>
              <w:t>Community Safety</w:t>
            </w:r>
          </w:p>
        </w:tc>
      </w:tr>
      <w:tr w:rsidR="009F4BF6" w:rsidRPr="00F64EB7" w:rsidTr="005F2F36">
        <w:tc>
          <w:tcPr>
            <w:tcW w:w="4491" w:type="dxa"/>
          </w:tcPr>
          <w:p w:rsidR="009F4BF6" w:rsidRPr="00F64EB7" w:rsidRDefault="00F64EB7" w:rsidP="00CE42ED">
            <w:pPr>
              <w:rPr>
                <w:rFonts w:ascii="Arial" w:hAnsi="Arial" w:cs="Arial"/>
                <w:b/>
                <w:sz w:val="24"/>
                <w:szCs w:val="24"/>
              </w:rPr>
            </w:pPr>
            <w:r w:rsidRPr="00F64EB7">
              <w:rPr>
                <w:rFonts w:ascii="Arial" w:hAnsi="Arial" w:cs="Arial"/>
                <w:b/>
                <w:sz w:val="24"/>
                <w:szCs w:val="24"/>
              </w:rPr>
              <w:t>Organisation</w:t>
            </w:r>
          </w:p>
        </w:tc>
        <w:tc>
          <w:tcPr>
            <w:tcW w:w="2268" w:type="dxa"/>
          </w:tcPr>
          <w:p w:rsidR="009F4BF6" w:rsidRPr="00F64EB7" w:rsidRDefault="00F64EB7" w:rsidP="00CE42ED">
            <w:pPr>
              <w:rPr>
                <w:rFonts w:ascii="Arial" w:hAnsi="Arial" w:cs="Arial"/>
                <w:b/>
                <w:sz w:val="24"/>
                <w:szCs w:val="24"/>
              </w:rPr>
            </w:pPr>
            <w:r w:rsidRPr="00F64EB7">
              <w:rPr>
                <w:rFonts w:ascii="Arial" w:hAnsi="Arial" w:cs="Arial"/>
                <w:b/>
                <w:sz w:val="24"/>
                <w:szCs w:val="24"/>
              </w:rPr>
              <w:t>Amount awarded</w:t>
            </w:r>
          </w:p>
        </w:tc>
        <w:tc>
          <w:tcPr>
            <w:tcW w:w="2375" w:type="dxa"/>
          </w:tcPr>
          <w:p w:rsidR="009F4BF6" w:rsidRPr="00F64EB7" w:rsidRDefault="00F64EB7" w:rsidP="00CE42ED">
            <w:pPr>
              <w:rPr>
                <w:rFonts w:ascii="Arial" w:hAnsi="Arial" w:cs="Arial"/>
                <w:b/>
                <w:sz w:val="24"/>
                <w:szCs w:val="24"/>
              </w:rPr>
            </w:pPr>
            <w:r w:rsidRPr="00F64EB7">
              <w:rPr>
                <w:rFonts w:ascii="Arial" w:hAnsi="Arial" w:cs="Arial"/>
                <w:b/>
                <w:sz w:val="24"/>
                <w:szCs w:val="24"/>
              </w:rPr>
              <w:t xml:space="preserve">Number of </w:t>
            </w:r>
            <w:r w:rsidR="002A4C06" w:rsidRPr="00F64EB7">
              <w:rPr>
                <w:rFonts w:ascii="Arial" w:hAnsi="Arial" w:cs="Arial"/>
                <w:b/>
                <w:sz w:val="24"/>
                <w:szCs w:val="24"/>
              </w:rPr>
              <w:t>beneficiaries</w:t>
            </w:r>
          </w:p>
        </w:tc>
      </w:tr>
      <w:tr w:rsidR="009F4BF6" w:rsidRPr="009F4BF6" w:rsidTr="005F2F36">
        <w:tc>
          <w:tcPr>
            <w:tcW w:w="4491" w:type="dxa"/>
          </w:tcPr>
          <w:p w:rsidR="009F4BF6" w:rsidRPr="009F4BF6" w:rsidRDefault="00F64EB7" w:rsidP="00CE42ED">
            <w:pPr>
              <w:rPr>
                <w:rFonts w:ascii="Arial" w:hAnsi="Arial" w:cs="Arial"/>
                <w:sz w:val="24"/>
                <w:szCs w:val="24"/>
              </w:rPr>
            </w:pPr>
            <w:r>
              <w:rPr>
                <w:rFonts w:ascii="Arial" w:hAnsi="Arial" w:cs="Arial"/>
                <w:sz w:val="24"/>
                <w:szCs w:val="24"/>
              </w:rPr>
              <w:t>As Dominion Group</w:t>
            </w:r>
          </w:p>
        </w:tc>
        <w:tc>
          <w:tcPr>
            <w:tcW w:w="2268" w:type="dxa"/>
          </w:tcPr>
          <w:p w:rsidR="009F4BF6" w:rsidRPr="009F4BF6" w:rsidRDefault="00F64EB7" w:rsidP="00CE42ED">
            <w:pPr>
              <w:rPr>
                <w:rFonts w:ascii="Arial" w:hAnsi="Arial" w:cs="Arial"/>
                <w:sz w:val="24"/>
                <w:szCs w:val="24"/>
              </w:rPr>
            </w:pPr>
            <w:r>
              <w:rPr>
                <w:rFonts w:ascii="Arial" w:hAnsi="Arial" w:cs="Arial"/>
                <w:sz w:val="24"/>
                <w:szCs w:val="24"/>
              </w:rPr>
              <w:t>£35,082</w:t>
            </w:r>
          </w:p>
        </w:tc>
        <w:tc>
          <w:tcPr>
            <w:tcW w:w="2375" w:type="dxa"/>
          </w:tcPr>
          <w:p w:rsidR="009F4BF6" w:rsidRPr="009F4BF6" w:rsidRDefault="00F64EB7" w:rsidP="00CE42ED">
            <w:pPr>
              <w:rPr>
                <w:rFonts w:ascii="Arial" w:hAnsi="Arial" w:cs="Arial"/>
                <w:sz w:val="24"/>
                <w:szCs w:val="24"/>
              </w:rPr>
            </w:pPr>
            <w:r>
              <w:rPr>
                <w:rFonts w:ascii="Arial" w:hAnsi="Arial" w:cs="Arial"/>
                <w:sz w:val="24"/>
                <w:szCs w:val="24"/>
              </w:rPr>
              <w:t>125</w:t>
            </w:r>
          </w:p>
        </w:tc>
      </w:tr>
      <w:tr w:rsidR="009F4BF6" w:rsidRPr="009F4BF6" w:rsidTr="00417800">
        <w:tc>
          <w:tcPr>
            <w:tcW w:w="4491" w:type="dxa"/>
            <w:tcBorders>
              <w:bottom w:val="single" w:sz="4" w:space="0" w:color="auto"/>
            </w:tcBorders>
          </w:tcPr>
          <w:p w:rsidR="009F4BF6" w:rsidRPr="009F4BF6" w:rsidRDefault="00F64EB7" w:rsidP="00CE42ED">
            <w:pPr>
              <w:rPr>
                <w:rFonts w:ascii="Arial" w:hAnsi="Arial" w:cs="Arial"/>
                <w:sz w:val="24"/>
                <w:szCs w:val="24"/>
              </w:rPr>
            </w:pPr>
            <w:r>
              <w:rPr>
                <w:rFonts w:ascii="Arial" w:hAnsi="Arial" w:cs="Arial"/>
                <w:sz w:val="24"/>
                <w:szCs w:val="24"/>
              </w:rPr>
              <w:t>Asylum Welcome</w:t>
            </w:r>
          </w:p>
        </w:tc>
        <w:tc>
          <w:tcPr>
            <w:tcW w:w="2268" w:type="dxa"/>
            <w:tcBorders>
              <w:bottom w:val="single" w:sz="4" w:space="0" w:color="auto"/>
            </w:tcBorders>
          </w:tcPr>
          <w:p w:rsidR="009F4BF6" w:rsidRPr="009F4BF6" w:rsidRDefault="00F64EB7" w:rsidP="00CE42ED">
            <w:pPr>
              <w:rPr>
                <w:rFonts w:ascii="Arial" w:hAnsi="Arial" w:cs="Arial"/>
                <w:sz w:val="24"/>
                <w:szCs w:val="24"/>
              </w:rPr>
            </w:pPr>
            <w:r>
              <w:rPr>
                <w:rFonts w:ascii="Arial" w:hAnsi="Arial" w:cs="Arial"/>
                <w:sz w:val="24"/>
                <w:szCs w:val="24"/>
              </w:rPr>
              <w:t>£8,000</w:t>
            </w:r>
          </w:p>
        </w:tc>
        <w:tc>
          <w:tcPr>
            <w:tcW w:w="2375" w:type="dxa"/>
            <w:tcBorders>
              <w:bottom w:val="single" w:sz="4" w:space="0" w:color="auto"/>
            </w:tcBorders>
          </w:tcPr>
          <w:p w:rsidR="009F4BF6" w:rsidRPr="009F4BF6" w:rsidRDefault="00F64EB7" w:rsidP="00CE42ED">
            <w:pPr>
              <w:rPr>
                <w:rFonts w:ascii="Arial" w:hAnsi="Arial" w:cs="Arial"/>
                <w:sz w:val="24"/>
                <w:szCs w:val="24"/>
              </w:rPr>
            </w:pPr>
            <w:r>
              <w:rPr>
                <w:rFonts w:ascii="Arial" w:hAnsi="Arial" w:cs="Arial"/>
                <w:sz w:val="24"/>
                <w:szCs w:val="24"/>
              </w:rPr>
              <w:t>31</w:t>
            </w:r>
          </w:p>
        </w:tc>
      </w:tr>
      <w:tr w:rsidR="009F4BF6" w:rsidRPr="009F4BF6" w:rsidTr="00417800">
        <w:tc>
          <w:tcPr>
            <w:tcW w:w="4491" w:type="dxa"/>
            <w:tcBorders>
              <w:bottom w:val="single" w:sz="4" w:space="0" w:color="auto"/>
            </w:tcBorders>
          </w:tcPr>
          <w:p w:rsidR="009F4BF6" w:rsidRPr="009F4BF6" w:rsidRDefault="00F64EB7" w:rsidP="00CE42ED">
            <w:pPr>
              <w:rPr>
                <w:rFonts w:ascii="Arial" w:hAnsi="Arial" w:cs="Arial"/>
                <w:sz w:val="24"/>
                <w:szCs w:val="24"/>
              </w:rPr>
            </w:pPr>
            <w:r>
              <w:rPr>
                <w:rFonts w:ascii="Arial" w:hAnsi="Arial" w:cs="Arial"/>
                <w:sz w:val="24"/>
                <w:szCs w:val="24"/>
              </w:rPr>
              <w:t>Oxford Sexual Abuse and Rape Crisis Centre</w:t>
            </w:r>
          </w:p>
        </w:tc>
        <w:tc>
          <w:tcPr>
            <w:tcW w:w="2268" w:type="dxa"/>
            <w:tcBorders>
              <w:bottom w:val="single" w:sz="4" w:space="0" w:color="auto"/>
            </w:tcBorders>
          </w:tcPr>
          <w:p w:rsidR="009F4BF6" w:rsidRPr="009F4BF6" w:rsidRDefault="00F64EB7" w:rsidP="00CE42ED">
            <w:pPr>
              <w:rPr>
                <w:rFonts w:ascii="Arial" w:hAnsi="Arial" w:cs="Arial"/>
                <w:sz w:val="24"/>
                <w:szCs w:val="24"/>
              </w:rPr>
            </w:pPr>
            <w:r>
              <w:rPr>
                <w:rFonts w:ascii="Arial" w:hAnsi="Arial" w:cs="Arial"/>
                <w:sz w:val="24"/>
                <w:szCs w:val="24"/>
              </w:rPr>
              <w:t>£15,000</w:t>
            </w:r>
          </w:p>
        </w:tc>
        <w:tc>
          <w:tcPr>
            <w:tcW w:w="2375" w:type="dxa"/>
            <w:tcBorders>
              <w:bottom w:val="single" w:sz="4" w:space="0" w:color="auto"/>
            </w:tcBorders>
          </w:tcPr>
          <w:p w:rsidR="009F4BF6" w:rsidRPr="009F4BF6" w:rsidRDefault="00F64EB7" w:rsidP="00CE42ED">
            <w:pPr>
              <w:rPr>
                <w:rFonts w:ascii="Arial" w:hAnsi="Arial" w:cs="Arial"/>
                <w:sz w:val="24"/>
                <w:szCs w:val="24"/>
              </w:rPr>
            </w:pPr>
            <w:r>
              <w:rPr>
                <w:rFonts w:ascii="Arial" w:hAnsi="Arial" w:cs="Arial"/>
                <w:sz w:val="24"/>
                <w:szCs w:val="24"/>
              </w:rPr>
              <w:t>423</w:t>
            </w:r>
          </w:p>
        </w:tc>
      </w:tr>
      <w:tr w:rsidR="00417800" w:rsidRPr="009F4BF6" w:rsidTr="00417800">
        <w:tc>
          <w:tcPr>
            <w:tcW w:w="4491" w:type="dxa"/>
            <w:tcBorders>
              <w:top w:val="single" w:sz="4" w:space="0" w:color="auto"/>
              <w:left w:val="nil"/>
              <w:bottom w:val="nil"/>
              <w:right w:val="nil"/>
            </w:tcBorders>
          </w:tcPr>
          <w:p w:rsidR="00417800" w:rsidRPr="009F4BF6" w:rsidRDefault="00417800" w:rsidP="00CE42ED">
            <w:pPr>
              <w:rPr>
                <w:rFonts w:cs="Arial"/>
              </w:rPr>
            </w:pPr>
          </w:p>
        </w:tc>
        <w:tc>
          <w:tcPr>
            <w:tcW w:w="2268" w:type="dxa"/>
            <w:tcBorders>
              <w:top w:val="single" w:sz="4" w:space="0" w:color="auto"/>
              <w:left w:val="nil"/>
              <w:bottom w:val="nil"/>
              <w:right w:val="nil"/>
            </w:tcBorders>
          </w:tcPr>
          <w:p w:rsidR="00417800" w:rsidRPr="009F4BF6" w:rsidRDefault="00417800" w:rsidP="00CE42ED">
            <w:pPr>
              <w:rPr>
                <w:rFonts w:cs="Arial"/>
              </w:rPr>
            </w:pPr>
          </w:p>
        </w:tc>
        <w:tc>
          <w:tcPr>
            <w:tcW w:w="2375" w:type="dxa"/>
            <w:tcBorders>
              <w:top w:val="single" w:sz="4" w:space="0" w:color="auto"/>
              <w:left w:val="nil"/>
              <w:bottom w:val="nil"/>
              <w:right w:val="nil"/>
            </w:tcBorders>
          </w:tcPr>
          <w:p w:rsidR="00417800" w:rsidRPr="009F4BF6" w:rsidRDefault="00417800" w:rsidP="00CE42ED">
            <w:pPr>
              <w:rPr>
                <w:rFonts w:cs="Arial"/>
              </w:rPr>
            </w:pPr>
          </w:p>
        </w:tc>
      </w:tr>
      <w:tr w:rsidR="009F4BF6" w:rsidRPr="009F4BF6" w:rsidTr="00417800">
        <w:tc>
          <w:tcPr>
            <w:tcW w:w="4491" w:type="dxa"/>
            <w:tcBorders>
              <w:top w:val="nil"/>
              <w:left w:val="nil"/>
              <w:bottom w:val="single" w:sz="4" w:space="0" w:color="auto"/>
              <w:right w:val="nil"/>
            </w:tcBorders>
          </w:tcPr>
          <w:p w:rsidR="00417800" w:rsidRPr="009F4BF6" w:rsidRDefault="00417800" w:rsidP="00CE42ED">
            <w:pPr>
              <w:rPr>
                <w:rFonts w:ascii="Arial" w:hAnsi="Arial" w:cs="Arial"/>
                <w:sz w:val="24"/>
                <w:szCs w:val="24"/>
              </w:rPr>
            </w:pPr>
          </w:p>
        </w:tc>
        <w:tc>
          <w:tcPr>
            <w:tcW w:w="2268" w:type="dxa"/>
            <w:tcBorders>
              <w:top w:val="nil"/>
              <w:left w:val="nil"/>
              <w:bottom w:val="single" w:sz="4" w:space="0" w:color="auto"/>
              <w:right w:val="nil"/>
            </w:tcBorders>
          </w:tcPr>
          <w:p w:rsidR="009F4BF6" w:rsidRPr="009F4BF6" w:rsidRDefault="009F4BF6" w:rsidP="00CE42ED">
            <w:pPr>
              <w:rPr>
                <w:rFonts w:ascii="Arial" w:hAnsi="Arial" w:cs="Arial"/>
                <w:sz w:val="24"/>
                <w:szCs w:val="24"/>
              </w:rPr>
            </w:pPr>
          </w:p>
        </w:tc>
        <w:tc>
          <w:tcPr>
            <w:tcW w:w="2375" w:type="dxa"/>
            <w:tcBorders>
              <w:top w:val="nil"/>
              <w:left w:val="nil"/>
              <w:bottom w:val="single" w:sz="4" w:space="0" w:color="auto"/>
              <w:right w:val="nil"/>
            </w:tcBorders>
          </w:tcPr>
          <w:p w:rsidR="009F4BF6" w:rsidRPr="009F4BF6" w:rsidRDefault="009F4BF6" w:rsidP="00CE42ED">
            <w:pPr>
              <w:rPr>
                <w:rFonts w:ascii="Arial" w:hAnsi="Arial" w:cs="Arial"/>
                <w:sz w:val="24"/>
                <w:szCs w:val="24"/>
              </w:rPr>
            </w:pPr>
          </w:p>
        </w:tc>
      </w:tr>
      <w:tr w:rsidR="00901031" w:rsidRPr="00901031" w:rsidTr="00417800">
        <w:tc>
          <w:tcPr>
            <w:tcW w:w="9134" w:type="dxa"/>
            <w:gridSpan w:val="3"/>
            <w:tcBorders>
              <w:top w:val="single" w:sz="4" w:space="0" w:color="auto"/>
            </w:tcBorders>
          </w:tcPr>
          <w:p w:rsidR="00901031" w:rsidRPr="00901031" w:rsidRDefault="00901031" w:rsidP="00CE42ED">
            <w:pPr>
              <w:rPr>
                <w:rFonts w:ascii="Arial" w:hAnsi="Arial" w:cs="Arial"/>
                <w:b/>
                <w:sz w:val="24"/>
                <w:szCs w:val="24"/>
              </w:rPr>
            </w:pPr>
            <w:r w:rsidRPr="00901031">
              <w:rPr>
                <w:rFonts w:ascii="Arial" w:hAnsi="Arial" w:cs="Arial"/>
                <w:b/>
                <w:sz w:val="24"/>
                <w:szCs w:val="24"/>
              </w:rPr>
              <w:t>Community &amp; Voluntary Sector Infrastructure</w:t>
            </w:r>
          </w:p>
        </w:tc>
      </w:tr>
      <w:tr w:rsidR="00901031" w:rsidRPr="00901031" w:rsidTr="005F2F36">
        <w:tc>
          <w:tcPr>
            <w:tcW w:w="4491" w:type="dxa"/>
          </w:tcPr>
          <w:p w:rsidR="00901031" w:rsidRPr="00901031" w:rsidRDefault="00901031" w:rsidP="00CE42ED">
            <w:pPr>
              <w:rPr>
                <w:rFonts w:ascii="Arial" w:hAnsi="Arial" w:cs="Arial"/>
                <w:b/>
                <w:sz w:val="24"/>
                <w:szCs w:val="24"/>
              </w:rPr>
            </w:pPr>
            <w:r w:rsidRPr="00901031">
              <w:rPr>
                <w:rFonts w:ascii="Arial" w:hAnsi="Arial" w:cs="Arial"/>
                <w:b/>
                <w:sz w:val="24"/>
                <w:szCs w:val="24"/>
              </w:rPr>
              <w:t>Organisation</w:t>
            </w:r>
          </w:p>
        </w:tc>
        <w:tc>
          <w:tcPr>
            <w:tcW w:w="2268" w:type="dxa"/>
          </w:tcPr>
          <w:p w:rsidR="00901031" w:rsidRPr="00901031" w:rsidRDefault="00901031" w:rsidP="00CE42ED">
            <w:pPr>
              <w:rPr>
                <w:rFonts w:ascii="Arial" w:hAnsi="Arial" w:cs="Arial"/>
                <w:b/>
                <w:sz w:val="24"/>
                <w:szCs w:val="24"/>
              </w:rPr>
            </w:pPr>
            <w:r w:rsidRPr="00901031">
              <w:rPr>
                <w:rFonts w:ascii="Arial" w:hAnsi="Arial" w:cs="Arial"/>
                <w:b/>
                <w:sz w:val="24"/>
                <w:szCs w:val="24"/>
              </w:rPr>
              <w:t>Amount awarded</w:t>
            </w:r>
          </w:p>
        </w:tc>
        <w:tc>
          <w:tcPr>
            <w:tcW w:w="2375" w:type="dxa"/>
          </w:tcPr>
          <w:p w:rsidR="00901031" w:rsidRPr="00901031" w:rsidRDefault="00901031" w:rsidP="00CE42ED">
            <w:pPr>
              <w:rPr>
                <w:rFonts w:ascii="Arial" w:hAnsi="Arial" w:cs="Arial"/>
                <w:b/>
                <w:sz w:val="24"/>
                <w:szCs w:val="24"/>
              </w:rPr>
            </w:pPr>
            <w:r w:rsidRPr="00901031">
              <w:rPr>
                <w:rFonts w:ascii="Arial" w:hAnsi="Arial" w:cs="Arial"/>
                <w:b/>
                <w:sz w:val="24"/>
                <w:szCs w:val="24"/>
              </w:rPr>
              <w:t>Number of beneficiaries</w:t>
            </w:r>
          </w:p>
        </w:tc>
      </w:tr>
      <w:tr w:rsidR="00901031" w:rsidRPr="00901031" w:rsidTr="005F2F36">
        <w:tc>
          <w:tcPr>
            <w:tcW w:w="4491" w:type="dxa"/>
          </w:tcPr>
          <w:p w:rsidR="00901031" w:rsidRPr="00901031" w:rsidRDefault="00901031" w:rsidP="00CE42ED">
            <w:pPr>
              <w:rPr>
                <w:rFonts w:ascii="Arial" w:hAnsi="Arial" w:cs="Arial"/>
                <w:sz w:val="24"/>
                <w:szCs w:val="24"/>
              </w:rPr>
            </w:pPr>
            <w:r>
              <w:rPr>
                <w:rFonts w:ascii="Arial" w:hAnsi="Arial" w:cs="Arial"/>
                <w:sz w:val="24"/>
                <w:szCs w:val="24"/>
              </w:rPr>
              <w:t>Oxfordshire Community and Voluntary Action (OCVA)</w:t>
            </w:r>
          </w:p>
        </w:tc>
        <w:tc>
          <w:tcPr>
            <w:tcW w:w="2268" w:type="dxa"/>
          </w:tcPr>
          <w:p w:rsidR="00901031" w:rsidRPr="00901031" w:rsidRDefault="00901031" w:rsidP="00CE42ED">
            <w:pPr>
              <w:rPr>
                <w:rFonts w:ascii="Arial" w:hAnsi="Arial" w:cs="Arial"/>
                <w:sz w:val="24"/>
                <w:szCs w:val="24"/>
              </w:rPr>
            </w:pPr>
            <w:r>
              <w:rPr>
                <w:rFonts w:ascii="Arial" w:hAnsi="Arial" w:cs="Arial"/>
                <w:sz w:val="24"/>
                <w:szCs w:val="24"/>
              </w:rPr>
              <w:t>£48,736</w:t>
            </w:r>
          </w:p>
        </w:tc>
        <w:tc>
          <w:tcPr>
            <w:tcW w:w="2375" w:type="dxa"/>
          </w:tcPr>
          <w:p w:rsidR="00901031" w:rsidRPr="00901031" w:rsidRDefault="00901031" w:rsidP="00CE42ED">
            <w:pPr>
              <w:rPr>
                <w:rFonts w:ascii="Arial" w:hAnsi="Arial" w:cs="Arial"/>
                <w:sz w:val="24"/>
                <w:szCs w:val="24"/>
              </w:rPr>
            </w:pPr>
            <w:r>
              <w:rPr>
                <w:rFonts w:ascii="Arial" w:hAnsi="Arial" w:cs="Arial"/>
                <w:sz w:val="24"/>
                <w:szCs w:val="24"/>
              </w:rPr>
              <w:t>120 groups</w:t>
            </w:r>
          </w:p>
        </w:tc>
      </w:tr>
    </w:tbl>
    <w:p w:rsidR="00644B9F" w:rsidRDefault="00644B9F"/>
    <w:tbl>
      <w:tblPr>
        <w:tblStyle w:val="TableGrid"/>
        <w:tblW w:w="0" w:type="auto"/>
        <w:tblInd w:w="720" w:type="dxa"/>
        <w:tblLook w:val="04A0" w:firstRow="1" w:lastRow="0" w:firstColumn="1" w:lastColumn="0" w:noHBand="0" w:noVBand="1"/>
      </w:tblPr>
      <w:tblGrid>
        <w:gridCol w:w="3679"/>
        <w:gridCol w:w="1955"/>
        <w:gridCol w:w="2174"/>
      </w:tblGrid>
      <w:tr w:rsidR="00901031" w:rsidRPr="00901031" w:rsidTr="00901031">
        <w:tc>
          <w:tcPr>
            <w:tcW w:w="9134" w:type="dxa"/>
            <w:gridSpan w:val="3"/>
          </w:tcPr>
          <w:p w:rsidR="00901031" w:rsidRPr="00901031" w:rsidRDefault="00901031" w:rsidP="00901031">
            <w:pPr>
              <w:rPr>
                <w:rFonts w:ascii="Arial" w:hAnsi="Arial" w:cs="Arial"/>
                <w:b/>
                <w:sz w:val="24"/>
                <w:szCs w:val="24"/>
              </w:rPr>
            </w:pPr>
            <w:r w:rsidRPr="00901031">
              <w:rPr>
                <w:rFonts w:ascii="Arial" w:hAnsi="Arial" w:cs="Arial"/>
                <w:b/>
                <w:sz w:val="24"/>
                <w:szCs w:val="24"/>
              </w:rPr>
              <w:t>Inclusive Play for Disabled Children and Young People</w:t>
            </w:r>
          </w:p>
        </w:tc>
      </w:tr>
      <w:tr w:rsidR="00901031" w:rsidRPr="00901031" w:rsidTr="005F2F36">
        <w:tc>
          <w:tcPr>
            <w:tcW w:w="4491" w:type="dxa"/>
          </w:tcPr>
          <w:p w:rsidR="00901031" w:rsidRPr="00901031" w:rsidRDefault="00901031" w:rsidP="00CE42ED">
            <w:pPr>
              <w:rPr>
                <w:rFonts w:ascii="Arial" w:hAnsi="Arial" w:cs="Arial"/>
                <w:b/>
                <w:sz w:val="24"/>
                <w:szCs w:val="24"/>
              </w:rPr>
            </w:pPr>
            <w:r w:rsidRPr="00901031">
              <w:rPr>
                <w:rFonts w:ascii="Arial" w:hAnsi="Arial" w:cs="Arial"/>
                <w:b/>
                <w:sz w:val="24"/>
                <w:szCs w:val="24"/>
              </w:rPr>
              <w:t>Organisation</w:t>
            </w:r>
          </w:p>
        </w:tc>
        <w:tc>
          <w:tcPr>
            <w:tcW w:w="2268" w:type="dxa"/>
          </w:tcPr>
          <w:p w:rsidR="00901031" w:rsidRPr="00901031" w:rsidRDefault="00901031" w:rsidP="00CE42ED">
            <w:pPr>
              <w:rPr>
                <w:rFonts w:ascii="Arial" w:hAnsi="Arial" w:cs="Arial"/>
                <w:b/>
                <w:sz w:val="24"/>
                <w:szCs w:val="24"/>
              </w:rPr>
            </w:pPr>
            <w:r w:rsidRPr="00901031">
              <w:rPr>
                <w:rFonts w:ascii="Arial" w:hAnsi="Arial" w:cs="Arial"/>
                <w:b/>
                <w:sz w:val="24"/>
                <w:szCs w:val="24"/>
              </w:rPr>
              <w:t>Amount awarded</w:t>
            </w:r>
          </w:p>
        </w:tc>
        <w:tc>
          <w:tcPr>
            <w:tcW w:w="2375" w:type="dxa"/>
          </w:tcPr>
          <w:p w:rsidR="00901031" w:rsidRPr="00901031" w:rsidRDefault="00901031" w:rsidP="00CE42ED">
            <w:pPr>
              <w:rPr>
                <w:rFonts w:ascii="Arial" w:hAnsi="Arial" w:cs="Arial"/>
                <w:b/>
                <w:sz w:val="24"/>
                <w:szCs w:val="24"/>
              </w:rPr>
            </w:pPr>
            <w:r w:rsidRPr="00901031">
              <w:rPr>
                <w:rFonts w:ascii="Arial" w:hAnsi="Arial" w:cs="Arial"/>
                <w:b/>
                <w:sz w:val="24"/>
                <w:szCs w:val="24"/>
              </w:rPr>
              <w:t>Number of beneficiaries</w:t>
            </w:r>
          </w:p>
        </w:tc>
      </w:tr>
      <w:tr w:rsidR="00901031" w:rsidRPr="00901031" w:rsidTr="005F2F36">
        <w:tc>
          <w:tcPr>
            <w:tcW w:w="4491" w:type="dxa"/>
          </w:tcPr>
          <w:p w:rsidR="00901031" w:rsidRPr="00901031" w:rsidRDefault="00901031" w:rsidP="00CE42ED">
            <w:pPr>
              <w:rPr>
                <w:rFonts w:ascii="Arial" w:hAnsi="Arial" w:cs="Arial"/>
                <w:sz w:val="24"/>
                <w:szCs w:val="24"/>
              </w:rPr>
            </w:pPr>
            <w:r>
              <w:rPr>
                <w:rFonts w:ascii="Arial" w:hAnsi="Arial" w:cs="Arial"/>
                <w:sz w:val="24"/>
                <w:szCs w:val="24"/>
              </w:rPr>
              <w:t>Parasol Project</w:t>
            </w:r>
          </w:p>
        </w:tc>
        <w:tc>
          <w:tcPr>
            <w:tcW w:w="2268" w:type="dxa"/>
          </w:tcPr>
          <w:p w:rsidR="00901031" w:rsidRPr="00901031" w:rsidRDefault="00901031" w:rsidP="00CE42ED">
            <w:pPr>
              <w:rPr>
                <w:rFonts w:ascii="Arial" w:hAnsi="Arial" w:cs="Arial"/>
                <w:sz w:val="24"/>
                <w:szCs w:val="24"/>
              </w:rPr>
            </w:pPr>
            <w:r>
              <w:rPr>
                <w:rFonts w:ascii="Arial" w:hAnsi="Arial" w:cs="Arial"/>
                <w:sz w:val="24"/>
                <w:szCs w:val="24"/>
              </w:rPr>
              <w:t>£15,000</w:t>
            </w:r>
          </w:p>
        </w:tc>
        <w:tc>
          <w:tcPr>
            <w:tcW w:w="2375" w:type="dxa"/>
          </w:tcPr>
          <w:p w:rsidR="00901031" w:rsidRPr="00901031" w:rsidRDefault="00901031" w:rsidP="00CE42ED">
            <w:pPr>
              <w:rPr>
                <w:rFonts w:ascii="Arial" w:hAnsi="Arial" w:cs="Arial"/>
                <w:sz w:val="24"/>
                <w:szCs w:val="24"/>
              </w:rPr>
            </w:pPr>
            <w:r>
              <w:rPr>
                <w:rFonts w:ascii="Arial" w:hAnsi="Arial" w:cs="Arial"/>
                <w:sz w:val="24"/>
                <w:szCs w:val="24"/>
              </w:rPr>
              <w:t>138</w:t>
            </w:r>
          </w:p>
        </w:tc>
      </w:tr>
    </w:tbl>
    <w:p w:rsidR="00686D82" w:rsidRPr="00E33054" w:rsidRDefault="00686D82" w:rsidP="00CE42ED">
      <w:pPr>
        <w:ind w:left="720"/>
        <w:rPr>
          <w:rFonts w:cs="Arial"/>
        </w:rPr>
      </w:pPr>
    </w:p>
    <w:p w:rsidR="00CE42ED" w:rsidRPr="00DB5FD7" w:rsidRDefault="009E2B80" w:rsidP="00CE42ED">
      <w:pPr>
        <w:pStyle w:val="ListParagraph"/>
        <w:ind w:hanging="720"/>
        <w:rPr>
          <w:rFonts w:cs="Arial"/>
        </w:rPr>
      </w:pPr>
      <w:r>
        <w:rPr>
          <w:rFonts w:cs="Arial"/>
        </w:rPr>
        <w:t>8</w:t>
      </w:r>
      <w:r w:rsidR="00CE42ED">
        <w:rPr>
          <w:rFonts w:cs="Arial"/>
        </w:rPr>
        <w:t>.</w:t>
      </w:r>
      <w:r w:rsidR="00CE42ED">
        <w:rPr>
          <w:rFonts w:cs="Arial"/>
        </w:rPr>
        <w:tab/>
      </w:r>
      <w:r w:rsidR="00CE42ED" w:rsidRPr="00E33054">
        <w:rPr>
          <w:rFonts w:cs="Arial"/>
        </w:rPr>
        <w:t>Unlike traditional grants to the voluntary sector, a commissioning process enables the funding organisation to specify the nature of the services which it would lik</w:t>
      </w:r>
      <w:r w:rsidR="00DC5905">
        <w:rPr>
          <w:rFonts w:cs="Arial"/>
        </w:rPr>
        <w:t>e to be provided and secures the services that most appropriately address those needs</w:t>
      </w:r>
      <w:r w:rsidR="00D87100">
        <w:rPr>
          <w:rFonts w:cs="Arial"/>
        </w:rPr>
        <w:t>. This is done</w:t>
      </w:r>
      <w:r w:rsidR="00DC5905">
        <w:rPr>
          <w:rFonts w:cs="Arial"/>
        </w:rPr>
        <w:t xml:space="preserve"> by making use of the special</w:t>
      </w:r>
      <w:r w:rsidR="008A26E7">
        <w:rPr>
          <w:rFonts w:cs="Arial"/>
        </w:rPr>
        <w:t>ist</w:t>
      </w:r>
      <w:r w:rsidR="00DC5905">
        <w:rPr>
          <w:rFonts w:cs="Arial"/>
        </w:rPr>
        <w:t xml:space="preserve"> knowledge </w:t>
      </w:r>
      <w:r w:rsidR="00D87100">
        <w:rPr>
          <w:rFonts w:cs="Arial"/>
        </w:rPr>
        <w:t xml:space="preserve">that officers gain from </w:t>
      </w:r>
      <w:r w:rsidR="00DC5905">
        <w:rPr>
          <w:rFonts w:cs="Arial"/>
        </w:rPr>
        <w:t xml:space="preserve">working in the specific </w:t>
      </w:r>
      <w:r w:rsidR="00D87100">
        <w:rPr>
          <w:rFonts w:cs="Arial"/>
        </w:rPr>
        <w:t xml:space="preserve">fields </w:t>
      </w:r>
      <w:r w:rsidR="00DC5905">
        <w:rPr>
          <w:rFonts w:cs="Arial"/>
        </w:rPr>
        <w:t>of the funding themes above</w:t>
      </w:r>
      <w:r w:rsidR="00E166D9">
        <w:rPr>
          <w:rFonts w:cs="Arial"/>
        </w:rPr>
        <w:t>.</w:t>
      </w:r>
    </w:p>
    <w:p w:rsidR="00B3601A" w:rsidRDefault="00B3601A" w:rsidP="00CE42ED">
      <w:pPr>
        <w:rPr>
          <w:rFonts w:cs="Arial"/>
        </w:rPr>
      </w:pPr>
    </w:p>
    <w:p w:rsidR="007C0609" w:rsidRDefault="00351DDE" w:rsidP="00230938">
      <w:pPr>
        <w:ind w:left="720" w:hanging="720"/>
        <w:rPr>
          <w:rFonts w:cs="Arial"/>
        </w:rPr>
      </w:pPr>
      <w:r>
        <w:rPr>
          <w:rFonts w:cs="Arial"/>
        </w:rPr>
        <w:t>9</w:t>
      </w:r>
      <w:r w:rsidR="00230938">
        <w:rPr>
          <w:rFonts w:cs="Arial"/>
        </w:rPr>
        <w:t>.</w:t>
      </w:r>
      <w:r w:rsidR="00230938">
        <w:rPr>
          <w:rFonts w:cs="Arial"/>
        </w:rPr>
        <w:tab/>
      </w:r>
      <w:r w:rsidR="00B3601A">
        <w:rPr>
          <w:rFonts w:cs="Arial"/>
        </w:rPr>
        <w:t>Notification will be sent to all funded groups to remind them that their funding is coming to an end</w:t>
      </w:r>
      <w:r w:rsidR="004110E8">
        <w:rPr>
          <w:rFonts w:cs="Arial"/>
        </w:rPr>
        <w:t>. T</w:t>
      </w:r>
      <w:r w:rsidR="00B3601A">
        <w:rPr>
          <w:rFonts w:cs="Arial"/>
        </w:rPr>
        <w:t xml:space="preserve">he report </w:t>
      </w:r>
      <w:r w:rsidR="00A47B6B">
        <w:rPr>
          <w:rFonts w:cs="Arial"/>
        </w:rPr>
        <w:t xml:space="preserve">is coming </w:t>
      </w:r>
      <w:r w:rsidR="00B3601A">
        <w:rPr>
          <w:rFonts w:cs="Arial"/>
        </w:rPr>
        <w:t>to the board now so that early discussions can be held with each of the commissioned organisation</w:t>
      </w:r>
      <w:r w:rsidR="0055631A">
        <w:rPr>
          <w:rFonts w:cs="Arial"/>
        </w:rPr>
        <w:t>s</w:t>
      </w:r>
      <w:r w:rsidR="00B3601A">
        <w:rPr>
          <w:rFonts w:cs="Arial"/>
        </w:rPr>
        <w:t xml:space="preserve"> about how we plan to go forward. </w:t>
      </w:r>
    </w:p>
    <w:p w:rsidR="00B3601A" w:rsidRPr="00E33054" w:rsidRDefault="00B3601A" w:rsidP="00CE42ED">
      <w:pPr>
        <w:rPr>
          <w:rFonts w:cs="Arial"/>
        </w:rPr>
      </w:pPr>
    </w:p>
    <w:p w:rsidR="00CE42ED" w:rsidRPr="00E33054" w:rsidRDefault="00CE42ED" w:rsidP="00CE42ED">
      <w:pPr>
        <w:rPr>
          <w:rFonts w:cs="Arial"/>
          <w:b/>
        </w:rPr>
      </w:pPr>
      <w:r w:rsidRPr="00E33054">
        <w:rPr>
          <w:rFonts w:cs="Arial"/>
          <w:b/>
        </w:rPr>
        <w:lastRenderedPageBreak/>
        <w:t xml:space="preserve">Reviewing funding programmes to the voluntary and community sector </w:t>
      </w:r>
    </w:p>
    <w:p w:rsidR="00CE42ED" w:rsidRPr="00E33054" w:rsidRDefault="00CE42ED" w:rsidP="00CE42ED">
      <w:pPr>
        <w:rPr>
          <w:rFonts w:cs="Arial"/>
        </w:rPr>
      </w:pPr>
    </w:p>
    <w:p w:rsidR="00CE42ED" w:rsidRPr="00E33054" w:rsidRDefault="00230938" w:rsidP="00CE42ED">
      <w:pPr>
        <w:pStyle w:val="ListParagraph"/>
        <w:ind w:hanging="720"/>
        <w:rPr>
          <w:rFonts w:cs="Arial"/>
        </w:rPr>
      </w:pPr>
      <w:r>
        <w:rPr>
          <w:rFonts w:cs="Arial"/>
        </w:rPr>
        <w:t>1</w:t>
      </w:r>
      <w:r w:rsidR="00351DDE">
        <w:rPr>
          <w:rFonts w:cs="Arial"/>
        </w:rPr>
        <w:t>0</w:t>
      </w:r>
      <w:r w:rsidR="00CE42ED">
        <w:rPr>
          <w:rFonts w:cs="Arial"/>
        </w:rPr>
        <w:tab/>
      </w:r>
      <w:r w:rsidR="00CE42ED" w:rsidRPr="00E33054">
        <w:rPr>
          <w:rFonts w:cs="Arial"/>
        </w:rPr>
        <w:t>The current three-year commissioned programme is due to end in March 201</w:t>
      </w:r>
      <w:r w:rsidR="00DC5905">
        <w:rPr>
          <w:rFonts w:cs="Arial"/>
        </w:rPr>
        <w:t>4</w:t>
      </w:r>
      <w:r w:rsidR="00CE42ED" w:rsidRPr="00E33054">
        <w:rPr>
          <w:rFonts w:cs="Arial"/>
        </w:rPr>
        <w:t xml:space="preserve">. It is prudent </w:t>
      </w:r>
      <w:r w:rsidR="008C1349">
        <w:rPr>
          <w:rFonts w:cs="Arial"/>
        </w:rPr>
        <w:t xml:space="preserve">therefore </w:t>
      </w:r>
      <w:r w:rsidR="00CE42ED" w:rsidRPr="00E33054">
        <w:rPr>
          <w:rFonts w:cs="Arial"/>
        </w:rPr>
        <w:t xml:space="preserve">to review how </w:t>
      </w:r>
      <w:r w:rsidR="00901031">
        <w:rPr>
          <w:rFonts w:cs="Arial"/>
        </w:rPr>
        <w:t xml:space="preserve">effective </w:t>
      </w:r>
      <w:r w:rsidR="00CE42ED" w:rsidRPr="00E33054">
        <w:rPr>
          <w:rFonts w:cs="Arial"/>
        </w:rPr>
        <w:t xml:space="preserve">this programme has </w:t>
      </w:r>
      <w:r w:rsidR="00901031">
        <w:rPr>
          <w:rFonts w:cs="Arial"/>
        </w:rPr>
        <w:t>been</w:t>
      </w:r>
      <w:r w:rsidR="00CE42ED" w:rsidRPr="00E33054">
        <w:rPr>
          <w:rFonts w:cs="Arial"/>
        </w:rPr>
        <w:t xml:space="preserve"> and</w:t>
      </w:r>
      <w:r w:rsidR="00B02EA5">
        <w:rPr>
          <w:rFonts w:cs="Arial"/>
        </w:rPr>
        <w:t xml:space="preserve"> </w:t>
      </w:r>
      <w:r w:rsidR="00B02EA5" w:rsidRPr="00E33054">
        <w:rPr>
          <w:rFonts w:cs="Arial"/>
        </w:rPr>
        <w:t xml:space="preserve">to consider how best to </w:t>
      </w:r>
      <w:r w:rsidR="00B02EA5">
        <w:rPr>
          <w:rFonts w:cs="Arial"/>
        </w:rPr>
        <w:t xml:space="preserve">take forward the City Council’s support for voluntary organisations in the city </w:t>
      </w:r>
      <w:r w:rsidR="000D1608">
        <w:rPr>
          <w:rFonts w:cs="Arial"/>
        </w:rPr>
        <w:t xml:space="preserve">in </w:t>
      </w:r>
      <w:r w:rsidR="00CE42ED" w:rsidRPr="00E33054">
        <w:rPr>
          <w:rFonts w:cs="Arial"/>
        </w:rPr>
        <w:t xml:space="preserve">the light of the current </w:t>
      </w:r>
      <w:r w:rsidR="00A47B6B">
        <w:rPr>
          <w:rFonts w:cs="Arial"/>
        </w:rPr>
        <w:t xml:space="preserve">economic climate and </w:t>
      </w:r>
      <w:r w:rsidR="00DD2B97">
        <w:rPr>
          <w:rFonts w:cs="Arial"/>
        </w:rPr>
        <w:t xml:space="preserve">the </w:t>
      </w:r>
      <w:r w:rsidR="00A47B6B">
        <w:rPr>
          <w:rFonts w:cs="Arial"/>
        </w:rPr>
        <w:t>learning from the Council’s welfare reform pilot</w:t>
      </w:r>
      <w:r w:rsidR="00DD2B97">
        <w:rPr>
          <w:rFonts w:cs="Arial"/>
        </w:rPr>
        <w:t>s</w:t>
      </w:r>
      <w:r w:rsidR="00A47B6B">
        <w:rPr>
          <w:rFonts w:cs="Arial"/>
        </w:rPr>
        <w:t xml:space="preserve"> </w:t>
      </w:r>
      <w:r w:rsidR="008C1349">
        <w:rPr>
          <w:rFonts w:cs="Arial"/>
        </w:rPr>
        <w:t>regarding</w:t>
      </w:r>
      <w:r w:rsidR="00A47B6B">
        <w:rPr>
          <w:rFonts w:cs="Arial"/>
        </w:rPr>
        <w:t xml:space="preserve"> the scope and nature of customer’s needs going forward.</w:t>
      </w:r>
      <w:r w:rsidR="00622430">
        <w:rPr>
          <w:rFonts w:cs="Arial"/>
        </w:rPr>
        <w:t xml:space="preserve"> </w:t>
      </w:r>
      <w:r w:rsidR="00C06A95">
        <w:rPr>
          <w:rFonts w:cs="Arial"/>
        </w:rPr>
        <w:t xml:space="preserve"> </w:t>
      </w:r>
    </w:p>
    <w:p w:rsidR="00622430" w:rsidRPr="00E33054" w:rsidRDefault="00622430" w:rsidP="00CE42ED">
      <w:pPr>
        <w:rPr>
          <w:rFonts w:cs="Arial"/>
        </w:rPr>
      </w:pPr>
    </w:p>
    <w:p w:rsidR="00CF7FED" w:rsidRDefault="00200A79" w:rsidP="00A47B6B">
      <w:pPr>
        <w:ind w:left="720" w:hanging="720"/>
        <w:rPr>
          <w:rFonts w:cs="Arial"/>
        </w:rPr>
      </w:pPr>
      <w:r>
        <w:rPr>
          <w:rFonts w:cs="Arial"/>
        </w:rPr>
        <w:t>1</w:t>
      </w:r>
      <w:r w:rsidR="00351DDE">
        <w:rPr>
          <w:rFonts w:cs="Arial"/>
        </w:rPr>
        <w:t>1</w:t>
      </w:r>
      <w:r>
        <w:rPr>
          <w:rFonts w:cs="Arial"/>
        </w:rPr>
        <w:t>.</w:t>
      </w:r>
      <w:r>
        <w:rPr>
          <w:rFonts w:cs="Arial"/>
        </w:rPr>
        <w:tab/>
      </w:r>
      <w:r w:rsidR="001279A8">
        <w:rPr>
          <w:rFonts w:cs="Arial"/>
        </w:rPr>
        <w:t xml:space="preserve">The City Council is committed to </w:t>
      </w:r>
      <w:r w:rsidR="001D0AF0">
        <w:rPr>
          <w:rFonts w:cs="Arial"/>
        </w:rPr>
        <w:t xml:space="preserve">working </w:t>
      </w:r>
      <w:r w:rsidR="00C07F71">
        <w:rPr>
          <w:rFonts w:cs="Arial"/>
        </w:rPr>
        <w:t xml:space="preserve">in </w:t>
      </w:r>
      <w:r w:rsidR="001D0AF0">
        <w:rPr>
          <w:rFonts w:cs="Arial"/>
        </w:rPr>
        <w:t>partnership with the voluntary sector</w:t>
      </w:r>
      <w:r w:rsidR="001279A8">
        <w:rPr>
          <w:rFonts w:cs="Arial"/>
        </w:rPr>
        <w:t xml:space="preserve"> to meet our shared objectives</w:t>
      </w:r>
      <w:r w:rsidR="001D0AF0">
        <w:rPr>
          <w:rFonts w:cs="Arial"/>
        </w:rPr>
        <w:t>,</w:t>
      </w:r>
      <w:r w:rsidR="001279A8">
        <w:rPr>
          <w:rFonts w:cs="Arial"/>
        </w:rPr>
        <w:t xml:space="preserve"> so it is appropriate to review our past programmes and set out a rationale for our support to the community and voluntary sector in the future.</w:t>
      </w:r>
    </w:p>
    <w:p w:rsidR="00200A79" w:rsidRDefault="00200A79" w:rsidP="00200A79">
      <w:pPr>
        <w:rPr>
          <w:rFonts w:cs="Arial"/>
        </w:rPr>
      </w:pPr>
    </w:p>
    <w:p w:rsidR="001279A8" w:rsidRDefault="001279A8" w:rsidP="001279A8">
      <w:pPr>
        <w:ind w:left="720" w:hanging="720"/>
        <w:rPr>
          <w:rFonts w:cs="Arial"/>
        </w:rPr>
      </w:pPr>
      <w:r>
        <w:rPr>
          <w:rFonts w:cs="Arial"/>
        </w:rPr>
        <w:t>12.</w:t>
      </w:r>
      <w:r>
        <w:rPr>
          <w:rFonts w:cs="Arial"/>
        </w:rPr>
        <w:tab/>
      </w:r>
      <w:r w:rsidRPr="00985263">
        <w:rPr>
          <w:rFonts w:cs="Arial"/>
        </w:rPr>
        <w:t>Oxford City Council is a signatory to the Local Compact for Oxfordshire  (</w:t>
      </w:r>
      <w:hyperlink r:id="rId11" w:history="1">
        <w:r w:rsidRPr="00985263">
          <w:rPr>
            <w:rStyle w:val="Hyperlink"/>
            <w:rFonts w:cs="Arial"/>
          </w:rPr>
          <w:t>http://portal.oxfordshire.gov.uk/content/public/oxfordshirepartnership/Partnerships/stronger_communities/Signatories_to_the_Oxfordshire_Compact_160608.pdf</w:t>
        </w:r>
      </w:hyperlink>
      <w:r w:rsidRPr="00985263">
        <w:rPr>
          <w:rFonts w:cs="Arial"/>
        </w:rPr>
        <w:t>)  which sets out commitments by the voluntary and statutory sector to improve the way in which we work together for the benefit of communities and citizens of Oxford and Oxfordshire. We wish to continue to work with community and voluntary organisations in the spirit of the Compact ethos</w:t>
      </w:r>
    </w:p>
    <w:p w:rsidR="001279A8" w:rsidRPr="00200A79" w:rsidRDefault="001279A8" w:rsidP="00200A79">
      <w:pPr>
        <w:rPr>
          <w:rFonts w:cs="Arial"/>
        </w:rPr>
      </w:pPr>
    </w:p>
    <w:p w:rsidR="00CE42ED" w:rsidRPr="00E33054" w:rsidRDefault="00CE42ED" w:rsidP="00CE42ED">
      <w:pPr>
        <w:rPr>
          <w:rFonts w:cs="Arial"/>
          <w:b/>
        </w:rPr>
      </w:pPr>
      <w:r w:rsidRPr="00E33054">
        <w:rPr>
          <w:rFonts w:cs="Arial"/>
          <w:b/>
        </w:rPr>
        <w:t>One-year open-application grant funding round</w:t>
      </w:r>
    </w:p>
    <w:p w:rsidR="00CE42ED" w:rsidRPr="00E33054" w:rsidRDefault="00CE42ED" w:rsidP="00CE42ED">
      <w:pPr>
        <w:rPr>
          <w:rFonts w:cs="Arial"/>
        </w:rPr>
      </w:pPr>
    </w:p>
    <w:p w:rsidR="00CE42ED" w:rsidRPr="00E33054" w:rsidRDefault="00CE42ED" w:rsidP="00CE42ED">
      <w:pPr>
        <w:pStyle w:val="ListParagraph"/>
        <w:ind w:hanging="720"/>
        <w:rPr>
          <w:rFonts w:cs="Arial"/>
        </w:rPr>
      </w:pPr>
      <w:r>
        <w:rPr>
          <w:rFonts w:cs="Arial"/>
        </w:rPr>
        <w:t>1</w:t>
      </w:r>
      <w:r w:rsidR="00E166D9">
        <w:rPr>
          <w:rFonts w:cs="Arial"/>
        </w:rPr>
        <w:t>3</w:t>
      </w:r>
      <w:r>
        <w:rPr>
          <w:rFonts w:cs="Arial"/>
        </w:rPr>
        <w:t>.</w:t>
      </w:r>
      <w:r>
        <w:rPr>
          <w:rFonts w:cs="Arial"/>
        </w:rPr>
        <w:tab/>
      </w:r>
      <w:r w:rsidR="002F2BB8">
        <w:rPr>
          <w:rFonts w:cs="Arial"/>
        </w:rPr>
        <w:t xml:space="preserve">The </w:t>
      </w:r>
      <w:r w:rsidR="00D61426">
        <w:rPr>
          <w:rFonts w:cs="Arial"/>
        </w:rPr>
        <w:t xml:space="preserve">annual </w:t>
      </w:r>
      <w:r w:rsidR="002F2BB8">
        <w:rPr>
          <w:rFonts w:cs="Arial"/>
        </w:rPr>
        <w:t>open bidding</w:t>
      </w:r>
      <w:r w:rsidRPr="00E33054">
        <w:rPr>
          <w:rFonts w:cs="Arial"/>
        </w:rPr>
        <w:t xml:space="preserve"> grant </w:t>
      </w:r>
      <w:r w:rsidR="002F2BB8">
        <w:rPr>
          <w:rFonts w:cs="Arial"/>
        </w:rPr>
        <w:t>programme</w:t>
      </w:r>
      <w:r w:rsidRPr="00E33054">
        <w:rPr>
          <w:rFonts w:cs="Arial"/>
        </w:rPr>
        <w:t xml:space="preserve"> enables small organisations with small-scale, new or innovative projects to apply for small amounts of funding on an annual basis. No changes are proposed to the open</w:t>
      </w:r>
      <w:r w:rsidR="002F2BB8">
        <w:rPr>
          <w:rFonts w:cs="Arial"/>
        </w:rPr>
        <w:t xml:space="preserve"> bidding programme</w:t>
      </w:r>
      <w:r w:rsidR="004F6C44">
        <w:rPr>
          <w:rFonts w:cs="Arial"/>
        </w:rPr>
        <w:t xml:space="preserve">, </w:t>
      </w:r>
      <w:r w:rsidRPr="00E33054">
        <w:rPr>
          <w:rFonts w:cs="Arial"/>
        </w:rPr>
        <w:t xml:space="preserve">funding to organisations will be confirmed following the budget process. </w:t>
      </w:r>
    </w:p>
    <w:p w:rsidR="00CE42ED" w:rsidRPr="00E33054" w:rsidRDefault="00CE42ED" w:rsidP="00CE42ED">
      <w:pPr>
        <w:pStyle w:val="ListParagraph"/>
        <w:rPr>
          <w:rFonts w:cs="Arial"/>
        </w:rPr>
      </w:pPr>
    </w:p>
    <w:p w:rsidR="00CE42ED" w:rsidRPr="00E33054" w:rsidRDefault="00CE42ED" w:rsidP="00CE42ED">
      <w:pPr>
        <w:pStyle w:val="ListParagraph"/>
        <w:ind w:hanging="720"/>
        <w:rPr>
          <w:rFonts w:cs="Arial"/>
        </w:rPr>
      </w:pPr>
      <w:r>
        <w:rPr>
          <w:rFonts w:cs="Arial"/>
        </w:rPr>
        <w:t>1</w:t>
      </w:r>
      <w:r w:rsidR="00E166D9">
        <w:rPr>
          <w:rFonts w:cs="Arial"/>
        </w:rPr>
        <w:t>4</w:t>
      </w:r>
      <w:r>
        <w:rPr>
          <w:rFonts w:cs="Arial"/>
        </w:rPr>
        <w:t>.</w:t>
      </w:r>
      <w:r>
        <w:rPr>
          <w:rFonts w:cs="Arial"/>
        </w:rPr>
        <w:tab/>
      </w:r>
      <w:r w:rsidRPr="00E33054">
        <w:rPr>
          <w:rFonts w:cs="Arial"/>
        </w:rPr>
        <w:t xml:space="preserve">Allocations to individual community and voluntary organisations from the </w:t>
      </w:r>
      <w:r w:rsidR="00D61426">
        <w:rPr>
          <w:rFonts w:cs="Arial"/>
        </w:rPr>
        <w:t xml:space="preserve">annual </w:t>
      </w:r>
      <w:r w:rsidRPr="00E33054">
        <w:rPr>
          <w:rFonts w:cs="Arial"/>
        </w:rPr>
        <w:t>open-</w:t>
      </w:r>
      <w:r w:rsidR="002F2BB8">
        <w:rPr>
          <w:rFonts w:cs="Arial"/>
        </w:rPr>
        <w:t xml:space="preserve">bidding grant programme </w:t>
      </w:r>
      <w:r w:rsidRPr="00E33054">
        <w:rPr>
          <w:rFonts w:cs="Arial"/>
        </w:rPr>
        <w:t xml:space="preserve">will be the subject of a further report to the City Executive Board in </w:t>
      </w:r>
      <w:r w:rsidR="00CB245B">
        <w:rPr>
          <w:rFonts w:cs="Arial"/>
        </w:rPr>
        <w:t>February 2014.</w:t>
      </w:r>
    </w:p>
    <w:p w:rsidR="00CE42ED" w:rsidRDefault="00CE42ED" w:rsidP="00CE42ED">
      <w:pPr>
        <w:rPr>
          <w:rFonts w:cs="Arial"/>
        </w:rPr>
      </w:pPr>
    </w:p>
    <w:p w:rsidR="0011520D" w:rsidRPr="0011520D" w:rsidRDefault="008109DD" w:rsidP="008109DD">
      <w:pPr>
        <w:ind w:left="720" w:hanging="720"/>
        <w:jc w:val="both"/>
        <w:rPr>
          <w:rFonts w:cs="Arial"/>
        </w:rPr>
      </w:pPr>
      <w:r>
        <w:rPr>
          <w:rFonts w:cs="Arial"/>
        </w:rPr>
        <w:t>1</w:t>
      </w:r>
      <w:r w:rsidR="00E166D9">
        <w:rPr>
          <w:rFonts w:cs="Arial"/>
        </w:rPr>
        <w:t>5</w:t>
      </w:r>
      <w:r>
        <w:rPr>
          <w:rFonts w:cs="Arial"/>
        </w:rPr>
        <w:tab/>
      </w:r>
      <w:r w:rsidR="00D61426">
        <w:rPr>
          <w:rFonts w:cs="Arial"/>
        </w:rPr>
        <w:t xml:space="preserve">Oxford City Council recognises the challenges facing young people and has placed a priority on helping young people to reach their potential. The youth ambition grants programme supports community and voluntary groups working with children and young people across the city </w:t>
      </w:r>
      <w:r w:rsidR="0011520D" w:rsidRPr="0011520D">
        <w:rPr>
          <w:rFonts w:cs="Arial"/>
        </w:rPr>
        <w:t>with a focus on:</w:t>
      </w:r>
    </w:p>
    <w:p w:rsidR="0011520D" w:rsidRPr="0011520D" w:rsidRDefault="0011520D" w:rsidP="0011520D">
      <w:pPr>
        <w:jc w:val="both"/>
        <w:rPr>
          <w:rFonts w:cs="Arial"/>
        </w:rPr>
      </w:pPr>
    </w:p>
    <w:p w:rsidR="0011520D" w:rsidRPr="0011520D" w:rsidRDefault="0011520D" w:rsidP="008109DD">
      <w:pPr>
        <w:pStyle w:val="ListParagraph"/>
        <w:numPr>
          <w:ilvl w:val="0"/>
          <w:numId w:val="28"/>
        </w:numPr>
        <w:ind w:left="1491" w:hanging="357"/>
        <w:jc w:val="both"/>
        <w:rPr>
          <w:rFonts w:cs="Arial"/>
        </w:rPr>
      </w:pPr>
      <w:r w:rsidRPr="0011520D">
        <w:rPr>
          <w:rFonts w:cs="Arial"/>
        </w:rPr>
        <w:t>More active, engaged</w:t>
      </w:r>
      <w:r>
        <w:rPr>
          <w:rFonts w:cs="Arial"/>
        </w:rPr>
        <w:t xml:space="preserve"> young people </w:t>
      </w:r>
    </w:p>
    <w:p w:rsidR="0011520D" w:rsidRPr="0011520D" w:rsidRDefault="0011520D" w:rsidP="008109DD">
      <w:pPr>
        <w:pStyle w:val="ListParagraph"/>
        <w:numPr>
          <w:ilvl w:val="0"/>
          <w:numId w:val="28"/>
        </w:numPr>
        <w:ind w:left="1491" w:hanging="357"/>
        <w:jc w:val="both"/>
        <w:rPr>
          <w:rFonts w:cs="Arial"/>
        </w:rPr>
      </w:pPr>
      <w:r w:rsidRPr="0011520D">
        <w:rPr>
          <w:rFonts w:cs="Arial"/>
        </w:rPr>
        <w:t>Fewer young people either involved in crime and antisocial behaviour or being victims</w:t>
      </w:r>
    </w:p>
    <w:p w:rsidR="0011520D" w:rsidRPr="0011520D" w:rsidRDefault="0011520D" w:rsidP="008109DD">
      <w:pPr>
        <w:pStyle w:val="ListParagraph"/>
        <w:numPr>
          <w:ilvl w:val="0"/>
          <w:numId w:val="28"/>
        </w:numPr>
        <w:ind w:left="1491" w:hanging="357"/>
        <w:jc w:val="both"/>
        <w:rPr>
          <w:rFonts w:cs="Arial"/>
        </w:rPr>
      </w:pPr>
      <w:r w:rsidRPr="0011520D">
        <w:rPr>
          <w:rFonts w:cs="Arial"/>
        </w:rPr>
        <w:t xml:space="preserve">Helping to get young people into work </w:t>
      </w:r>
    </w:p>
    <w:p w:rsidR="00D61426" w:rsidRDefault="00D61426" w:rsidP="00CE42ED">
      <w:pPr>
        <w:rPr>
          <w:rFonts w:cs="Arial"/>
        </w:rPr>
      </w:pPr>
    </w:p>
    <w:p w:rsidR="0011520D" w:rsidRDefault="008109DD" w:rsidP="008109DD">
      <w:pPr>
        <w:ind w:left="720" w:hanging="720"/>
        <w:rPr>
          <w:rFonts w:cs="Arial"/>
        </w:rPr>
      </w:pPr>
      <w:r>
        <w:rPr>
          <w:rFonts w:cs="Arial"/>
        </w:rPr>
        <w:t>1</w:t>
      </w:r>
      <w:r w:rsidR="00E166D9">
        <w:rPr>
          <w:rFonts w:cs="Arial"/>
        </w:rPr>
        <w:t>6</w:t>
      </w:r>
      <w:r>
        <w:rPr>
          <w:rFonts w:cs="Arial"/>
        </w:rPr>
        <w:tab/>
      </w:r>
      <w:r w:rsidR="0011520D">
        <w:rPr>
          <w:rFonts w:cs="Arial"/>
        </w:rPr>
        <w:t>From April 2014</w:t>
      </w:r>
      <w:r w:rsidR="003617E6">
        <w:rPr>
          <w:rFonts w:cs="Arial"/>
        </w:rPr>
        <w:t xml:space="preserve"> </w:t>
      </w:r>
      <w:r w:rsidR="00CF62A4">
        <w:rPr>
          <w:rFonts w:cs="Arial"/>
        </w:rPr>
        <w:t xml:space="preserve">it is anticipated a </w:t>
      </w:r>
      <w:r w:rsidR="00954F1F">
        <w:rPr>
          <w:rFonts w:cs="Arial"/>
        </w:rPr>
        <w:t>budget of £50,000</w:t>
      </w:r>
      <w:r w:rsidR="00CC63F5">
        <w:rPr>
          <w:rFonts w:cs="Arial"/>
        </w:rPr>
        <w:t xml:space="preserve"> a ye</w:t>
      </w:r>
      <w:r w:rsidR="003346A8">
        <w:rPr>
          <w:rFonts w:cs="Arial"/>
        </w:rPr>
        <w:t>a</w:t>
      </w:r>
      <w:r w:rsidR="00CC63F5">
        <w:rPr>
          <w:rFonts w:cs="Arial"/>
        </w:rPr>
        <w:t xml:space="preserve">r </w:t>
      </w:r>
      <w:r w:rsidR="00CF62A4">
        <w:rPr>
          <w:rFonts w:cs="Arial"/>
        </w:rPr>
        <w:t xml:space="preserve">will be available </w:t>
      </w:r>
      <w:r w:rsidR="00CC63F5">
        <w:rPr>
          <w:rFonts w:cs="Arial"/>
        </w:rPr>
        <w:t>until 31.03.2016 for</w:t>
      </w:r>
      <w:r w:rsidR="00546EF2">
        <w:rPr>
          <w:rFonts w:cs="Arial"/>
        </w:rPr>
        <w:t xml:space="preserve"> community and voluntary </w:t>
      </w:r>
      <w:r w:rsidR="0011520D">
        <w:rPr>
          <w:rFonts w:cs="Arial"/>
        </w:rPr>
        <w:t xml:space="preserve">groups </w:t>
      </w:r>
      <w:r w:rsidR="00CC63F5">
        <w:rPr>
          <w:rFonts w:cs="Arial"/>
        </w:rPr>
        <w:t>to</w:t>
      </w:r>
      <w:r w:rsidR="0011520D">
        <w:rPr>
          <w:rFonts w:cs="Arial"/>
        </w:rPr>
        <w:t xml:space="preserve"> apply for projects and activities that fit the criteria.</w:t>
      </w:r>
    </w:p>
    <w:p w:rsidR="0011520D" w:rsidRDefault="0011520D" w:rsidP="00CE42ED">
      <w:pPr>
        <w:rPr>
          <w:rFonts w:cs="Arial"/>
        </w:rPr>
      </w:pPr>
    </w:p>
    <w:p w:rsidR="008109DD" w:rsidRDefault="007916A0" w:rsidP="007916A0">
      <w:pPr>
        <w:ind w:left="720" w:hanging="720"/>
        <w:rPr>
          <w:rFonts w:cs="Arial"/>
        </w:rPr>
      </w:pPr>
      <w:r>
        <w:rPr>
          <w:rFonts w:cs="Arial"/>
        </w:rPr>
        <w:lastRenderedPageBreak/>
        <w:t>1</w:t>
      </w:r>
      <w:r w:rsidR="00E166D9">
        <w:rPr>
          <w:rFonts w:cs="Arial"/>
        </w:rPr>
        <w:t>7</w:t>
      </w:r>
      <w:r>
        <w:rPr>
          <w:rFonts w:cs="Arial"/>
        </w:rPr>
        <w:t>.</w:t>
      </w:r>
      <w:r>
        <w:rPr>
          <w:rFonts w:cs="Arial"/>
        </w:rPr>
        <w:tab/>
      </w:r>
      <w:r w:rsidR="001D444B">
        <w:rPr>
          <w:rFonts w:cs="Arial"/>
        </w:rPr>
        <w:t xml:space="preserve">Through the </w:t>
      </w:r>
      <w:r w:rsidR="00C02B88">
        <w:rPr>
          <w:rFonts w:cs="Arial"/>
        </w:rPr>
        <w:t xml:space="preserve">social inclusion fund </w:t>
      </w:r>
      <w:r w:rsidR="001D444B">
        <w:rPr>
          <w:rFonts w:cs="Arial"/>
        </w:rPr>
        <w:t>the</w:t>
      </w:r>
      <w:r w:rsidR="00CE2E05">
        <w:rPr>
          <w:rFonts w:cs="Arial"/>
        </w:rPr>
        <w:t xml:space="preserve"> </w:t>
      </w:r>
      <w:r w:rsidR="00CF62A4">
        <w:rPr>
          <w:rFonts w:cs="Arial"/>
        </w:rPr>
        <w:t>C</w:t>
      </w:r>
      <w:r w:rsidR="001D444B">
        <w:rPr>
          <w:rFonts w:cs="Arial"/>
        </w:rPr>
        <w:t xml:space="preserve">ouncil wants to support community projects that help people of all ages feel more included in their community, build their skills and increase their sense of achievement. </w:t>
      </w:r>
      <w:r w:rsidR="007D2C59">
        <w:rPr>
          <w:rFonts w:cs="Arial"/>
        </w:rPr>
        <w:t xml:space="preserve"> </w:t>
      </w:r>
      <w:r w:rsidR="001F2211">
        <w:rPr>
          <w:rFonts w:cs="Arial"/>
        </w:rPr>
        <w:t>Community and voluntary groups applying for funding from this programme need to show how their projects fit one or more of the following criteria:-</w:t>
      </w:r>
    </w:p>
    <w:p w:rsidR="001F2211" w:rsidRDefault="001F2211" w:rsidP="007916A0">
      <w:pPr>
        <w:ind w:left="720" w:hanging="720"/>
        <w:rPr>
          <w:rFonts w:cs="Arial"/>
        </w:rPr>
      </w:pPr>
    </w:p>
    <w:p w:rsidR="007D2C59" w:rsidRPr="00884A69" w:rsidRDefault="007D2C59" w:rsidP="00884A69">
      <w:pPr>
        <w:pStyle w:val="ListParagraph"/>
        <w:numPr>
          <w:ilvl w:val="0"/>
          <w:numId w:val="32"/>
        </w:numPr>
        <w:rPr>
          <w:rFonts w:cs="Arial"/>
        </w:rPr>
      </w:pPr>
      <w:r w:rsidRPr="00884A69">
        <w:rPr>
          <w:rFonts w:cs="Arial"/>
        </w:rPr>
        <w:t>Link to community plans in key areas of deprivation</w:t>
      </w:r>
    </w:p>
    <w:p w:rsidR="007D2C59" w:rsidRPr="00884A69" w:rsidRDefault="007D2C59" w:rsidP="00884A69">
      <w:pPr>
        <w:pStyle w:val="ListParagraph"/>
        <w:numPr>
          <w:ilvl w:val="0"/>
          <w:numId w:val="32"/>
        </w:numPr>
        <w:rPr>
          <w:rFonts w:cs="Arial"/>
        </w:rPr>
      </w:pPr>
      <w:r w:rsidRPr="00884A69">
        <w:rPr>
          <w:rFonts w:cs="Arial"/>
        </w:rPr>
        <w:t>Promote and support access to internet/social networks that benefit communities</w:t>
      </w:r>
    </w:p>
    <w:p w:rsidR="007D2C59" w:rsidRPr="00884A69" w:rsidRDefault="007D2C59" w:rsidP="00884A69">
      <w:pPr>
        <w:pStyle w:val="ListParagraph"/>
        <w:numPr>
          <w:ilvl w:val="0"/>
          <w:numId w:val="32"/>
        </w:numPr>
        <w:rPr>
          <w:rFonts w:cs="Arial"/>
        </w:rPr>
      </w:pPr>
      <w:r w:rsidRPr="00884A69">
        <w:rPr>
          <w:rFonts w:cs="Arial"/>
        </w:rPr>
        <w:t>Address transport issues to prevent social isolation</w:t>
      </w:r>
    </w:p>
    <w:p w:rsidR="007D2C59" w:rsidRPr="00884A69" w:rsidRDefault="007D2C59" w:rsidP="00884A69">
      <w:pPr>
        <w:pStyle w:val="ListParagraph"/>
        <w:numPr>
          <w:ilvl w:val="0"/>
          <w:numId w:val="32"/>
        </w:numPr>
        <w:rPr>
          <w:rFonts w:cs="Arial"/>
        </w:rPr>
      </w:pPr>
      <w:r w:rsidRPr="00884A69">
        <w:rPr>
          <w:rFonts w:cs="Arial"/>
        </w:rPr>
        <w:t>Build links with community projects, community centres and schools</w:t>
      </w:r>
    </w:p>
    <w:p w:rsidR="007D2C59" w:rsidRPr="00884A69" w:rsidRDefault="007D2C59" w:rsidP="00884A69">
      <w:pPr>
        <w:pStyle w:val="ListParagraph"/>
        <w:numPr>
          <w:ilvl w:val="0"/>
          <w:numId w:val="32"/>
        </w:numPr>
        <w:rPr>
          <w:rFonts w:cs="Arial"/>
        </w:rPr>
      </w:pPr>
      <w:r w:rsidRPr="00884A69">
        <w:rPr>
          <w:rFonts w:cs="Arial"/>
        </w:rPr>
        <w:t xml:space="preserve">Create opportunities for people to access skills / training development </w:t>
      </w:r>
    </w:p>
    <w:p w:rsidR="007D2C59" w:rsidRPr="00884A69" w:rsidRDefault="007D2C59" w:rsidP="00884A69">
      <w:pPr>
        <w:pStyle w:val="ListParagraph"/>
        <w:numPr>
          <w:ilvl w:val="0"/>
          <w:numId w:val="32"/>
        </w:numPr>
        <w:rPr>
          <w:rFonts w:cs="Arial"/>
        </w:rPr>
      </w:pPr>
      <w:r w:rsidRPr="00884A69">
        <w:rPr>
          <w:rFonts w:cs="Arial"/>
        </w:rPr>
        <w:t>Capacity building initiatives to develop skills and confidence.</w:t>
      </w:r>
    </w:p>
    <w:p w:rsidR="007D2C59" w:rsidRDefault="007D2C59" w:rsidP="00CE42ED">
      <w:pPr>
        <w:rPr>
          <w:rFonts w:cs="Arial"/>
        </w:rPr>
      </w:pPr>
    </w:p>
    <w:p w:rsidR="007D2C59" w:rsidRDefault="00351DDE" w:rsidP="007916A0">
      <w:pPr>
        <w:ind w:left="720" w:hanging="720"/>
        <w:rPr>
          <w:rFonts w:cs="Arial"/>
        </w:rPr>
      </w:pPr>
      <w:r>
        <w:rPr>
          <w:rFonts w:cs="Arial"/>
        </w:rPr>
        <w:t>1</w:t>
      </w:r>
      <w:r w:rsidR="00E166D9">
        <w:rPr>
          <w:rFonts w:cs="Arial"/>
        </w:rPr>
        <w:t>8</w:t>
      </w:r>
      <w:r w:rsidR="007916A0">
        <w:rPr>
          <w:rFonts w:cs="Arial"/>
        </w:rPr>
        <w:tab/>
      </w:r>
      <w:r w:rsidR="00884A69">
        <w:rPr>
          <w:rFonts w:cs="Arial"/>
        </w:rPr>
        <w:t>From April 2014</w:t>
      </w:r>
      <w:r w:rsidR="004F6C44">
        <w:rPr>
          <w:rFonts w:cs="Arial"/>
        </w:rPr>
        <w:t xml:space="preserve"> </w:t>
      </w:r>
      <w:r w:rsidR="00CF62A4">
        <w:rPr>
          <w:rFonts w:cs="Arial"/>
        </w:rPr>
        <w:t xml:space="preserve">it </w:t>
      </w:r>
      <w:r w:rsidR="004F6C44">
        <w:rPr>
          <w:rFonts w:cs="Arial"/>
        </w:rPr>
        <w:t xml:space="preserve">is </w:t>
      </w:r>
      <w:r w:rsidR="00CF62A4">
        <w:rPr>
          <w:rFonts w:cs="Arial"/>
        </w:rPr>
        <w:t xml:space="preserve">anticipated </w:t>
      </w:r>
      <w:r w:rsidR="004F6C44">
        <w:rPr>
          <w:rFonts w:cs="Arial"/>
        </w:rPr>
        <w:t xml:space="preserve">a budget of £50,000 a year </w:t>
      </w:r>
      <w:r w:rsidR="00CF62A4">
        <w:rPr>
          <w:rFonts w:cs="Arial"/>
        </w:rPr>
        <w:t xml:space="preserve">will be available </w:t>
      </w:r>
      <w:r w:rsidR="004F6C44">
        <w:rPr>
          <w:rFonts w:cs="Arial"/>
        </w:rPr>
        <w:t>until 31.03.16 for</w:t>
      </w:r>
      <w:r w:rsidR="00E112B3">
        <w:rPr>
          <w:rFonts w:cs="Arial"/>
        </w:rPr>
        <w:t xml:space="preserve"> community and voluntary </w:t>
      </w:r>
      <w:r w:rsidR="00884A69">
        <w:rPr>
          <w:rFonts w:cs="Arial"/>
        </w:rPr>
        <w:t>groups</w:t>
      </w:r>
      <w:r w:rsidR="00D14F9D">
        <w:rPr>
          <w:rFonts w:cs="Arial"/>
        </w:rPr>
        <w:t xml:space="preserve"> to</w:t>
      </w:r>
      <w:r w:rsidR="00884A69">
        <w:rPr>
          <w:rFonts w:cs="Arial"/>
        </w:rPr>
        <w:t xml:space="preserve"> apply for projects and activities that meet this criteria.</w:t>
      </w:r>
    </w:p>
    <w:p w:rsidR="00057825" w:rsidRDefault="00057825" w:rsidP="00CE42ED">
      <w:pPr>
        <w:rPr>
          <w:rFonts w:cs="Arial"/>
        </w:rPr>
      </w:pPr>
    </w:p>
    <w:p w:rsidR="004110E8" w:rsidRDefault="004110E8" w:rsidP="00CE42ED">
      <w:pPr>
        <w:rPr>
          <w:rFonts w:cs="Arial"/>
        </w:rPr>
      </w:pPr>
    </w:p>
    <w:p w:rsidR="00CE42ED" w:rsidRPr="00E33054" w:rsidRDefault="00CE42ED" w:rsidP="00CE42ED">
      <w:pPr>
        <w:rPr>
          <w:rFonts w:cs="Arial"/>
          <w:b/>
        </w:rPr>
      </w:pPr>
      <w:r w:rsidRPr="00E33054">
        <w:rPr>
          <w:rFonts w:cs="Arial"/>
          <w:b/>
        </w:rPr>
        <w:t>Three-year commissioned funding round</w:t>
      </w:r>
    </w:p>
    <w:p w:rsidR="00CE42ED" w:rsidRPr="00E33054" w:rsidRDefault="00CE42ED" w:rsidP="00CE42ED">
      <w:pPr>
        <w:rPr>
          <w:rFonts w:cs="Arial"/>
          <w:b/>
        </w:rPr>
      </w:pPr>
    </w:p>
    <w:p w:rsidR="00CE42ED" w:rsidRPr="00E33054" w:rsidRDefault="00E166D9" w:rsidP="00CE42ED">
      <w:pPr>
        <w:pStyle w:val="ListParagraph"/>
        <w:ind w:hanging="720"/>
        <w:rPr>
          <w:rFonts w:cs="Arial"/>
        </w:rPr>
      </w:pPr>
      <w:r>
        <w:rPr>
          <w:rFonts w:cs="Arial"/>
        </w:rPr>
        <w:t>19</w:t>
      </w:r>
      <w:r w:rsidR="00CE42ED">
        <w:rPr>
          <w:rFonts w:cs="Arial"/>
        </w:rPr>
        <w:t>.</w:t>
      </w:r>
      <w:r w:rsidR="00CE42ED">
        <w:rPr>
          <w:rFonts w:cs="Arial"/>
        </w:rPr>
        <w:tab/>
      </w:r>
      <w:r w:rsidR="00CE42ED" w:rsidRPr="00E33054">
        <w:rPr>
          <w:rFonts w:cs="Arial"/>
        </w:rPr>
        <w:t xml:space="preserve">The three-year commissioned funding round has provided security and sustainability for a number of key organisations delivering important </w:t>
      </w:r>
      <w:r w:rsidR="004110E8">
        <w:rPr>
          <w:rFonts w:cs="Arial"/>
        </w:rPr>
        <w:t xml:space="preserve">services </w:t>
      </w:r>
      <w:r w:rsidR="00985263">
        <w:rPr>
          <w:rFonts w:cs="Arial"/>
        </w:rPr>
        <w:t>across the city</w:t>
      </w:r>
      <w:r w:rsidR="00CE42ED" w:rsidRPr="00E33054">
        <w:rPr>
          <w:rFonts w:cs="Arial"/>
        </w:rPr>
        <w:t xml:space="preserve">. It has enabled these organisations to provide high quality services that are </w:t>
      </w:r>
      <w:r w:rsidR="00613CAB" w:rsidRPr="00E33054">
        <w:rPr>
          <w:rFonts w:cs="Arial"/>
        </w:rPr>
        <w:t>complementary</w:t>
      </w:r>
      <w:r w:rsidR="00CE42ED" w:rsidRPr="00E33054">
        <w:rPr>
          <w:rFonts w:cs="Arial"/>
        </w:rPr>
        <w:t xml:space="preserve"> or additional to, </w:t>
      </w:r>
      <w:r w:rsidR="00CF62A4">
        <w:rPr>
          <w:rFonts w:cs="Arial"/>
        </w:rPr>
        <w:t>C</w:t>
      </w:r>
      <w:r w:rsidR="00CE42ED" w:rsidRPr="00E33054">
        <w:rPr>
          <w:rFonts w:cs="Arial"/>
        </w:rPr>
        <w:t>ouncil-run services and lever more resources and funding in from other sources. Funding for periods longer than one financial year is a preferable approach to providing one-year or rolling one-year funding this is particularly the case in the current financial environ</w:t>
      </w:r>
      <w:r w:rsidR="00CC63F5">
        <w:rPr>
          <w:rFonts w:cs="Arial"/>
        </w:rPr>
        <w:t>ment</w:t>
      </w:r>
      <w:r w:rsidR="00CE42ED" w:rsidRPr="00E33054">
        <w:rPr>
          <w:rFonts w:cs="Arial"/>
        </w:rPr>
        <w:t>.</w:t>
      </w:r>
      <w:r w:rsidR="00E7510E" w:rsidRPr="00E7510E">
        <w:rPr>
          <w:rFonts w:cs="Arial"/>
        </w:rPr>
        <w:t xml:space="preserve"> </w:t>
      </w:r>
      <w:r w:rsidR="00E7510E" w:rsidRPr="00E33054">
        <w:rPr>
          <w:rFonts w:cs="Arial"/>
        </w:rPr>
        <w:t xml:space="preserve">Appendix 1 </w:t>
      </w:r>
      <w:r w:rsidR="00E7510E">
        <w:rPr>
          <w:rFonts w:cs="Arial"/>
        </w:rPr>
        <w:t xml:space="preserve">provides an </w:t>
      </w:r>
      <w:proofErr w:type="gramStart"/>
      <w:r w:rsidR="00E7510E">
        <w:rPr>
          <w:rFonts w:cs="Arial"/>
        </w:rPr>
        <w:t xml:space="preserve">overview </w:t>
      </w:r>
      <w:r w:rsidR="00E7510E" w:rsidRPr="00E33054">
        <w:rPr>
          <w:rFonts w:cs="Arial"/>
        </w:rPr>
        <w:t xml:space="preserve"> of</w:t>
      </w:r>
      <w:proofErr w:type="gramEnd"/>
      <w:r w:rsidR="00E7510E" w:rsidRPr="00E33054">
        <w:rPr>
          <w:rFonts w:cs="Arial"/>
        </w:rPr>
        <w:t xml:space="preserve"> the voluntary sector, by funding theme, in Oxford</w:t>
      </w:r>
      <w:r w:rsidR="00E7510E">
        <w:rPr>
          <w:rFonts w:cs="Arial"/>
        </w:rPr>
        <w:t xml:space="preserve"> which</w:t>
      </w:r>
      <w:r w:rsidR="00E7510E" w:rsidRPr="00E33054">
        <w:rPr>
          <w:rFonts w:cs="Arial"/>
        </w:rPr>
        <w:t xml:space="preserve"> has informed the recommendations.</w:t>
      </w:r>
    </w:p>
    <w:p w:rsidR="00CB512A" w:rsidRDefault="00CB512A" w:rsidP="00CE42ED">
      <w:pPr>
        <w:pStyle w:val="ListParagraph"/>
        <w:rPr>
          <w:rFonts w:cs="Arial"/>
        </w:rPr>
      </w:pPr>
    </w:p>
    <w:p w:rsidR="00CE42ED" w:rsidRPr="00E33054" w:rsidRDefault="007916A0" w:rsidP="001D0AF0">
      <w:pPr>
        <w:ind w:left="720" w:hanging="720"/>
        <w:rPr>
          <w:rFonts w:cs="Arial"/>
        </w:rPr>
      </w:pPr>
      <w:r>
        <w:rPr>
          <w:rFonts w:cs="Arial"/>
        </w:rPr>
        <w:t>2</w:t>
      </w:r>
      <w:r w:rsidR="00E166D9">
        <w:rPr>
          <w:rFonts w:cs="Arial"/>
        </w:rPr>
        <w:t>0</w:t>
      </w:r>
      <w:r w:rsidR="00223269">
        <w:rPr>
          <w:rFonts w:cs="Arial"/>
        </w:rPr>
        <w:t>.</w:t>
      </w:r>
      <w:r w:rsidR="00223269">
        <w:rPr>
          <w:rFonts w:cs="Arial"/>
        </w:rPr>
        <w:tab/>
      </w:r>
      <w:r w:rsidR="006B531D" w:rsidRPr="00223269">
        <w:rPr>
          <w:rFonts w:cs="Arial"/>
        </w:rPr>
        <w:t xml:space="preserve">However, for </w:t>
      </w:r>
      <w:r w:rsidR="004D6036">
        <w:rPr>
          <w:rFonts w:cs="Arial"/>
        </w:rPr>
        <w:t xml:space="preserve">2014/2015 we are </w:t>
      </w:r>
      <w:r w:rsidR="006B531D">
        <w:t xml:space="preserve">recommending </w:t>
      </w:r>
      <w:r w:rsidR="00FE29E8">
        <w:t xml:space="preserve">that </w:t>
      </w:r>
      <w:r w:rsidR="006B531D">
        <w:t xml:space="preserve">funding </w:t>
      </w:r>
      <w:r w:rsidR="00FE29E8">
        <w:t xml:space="preserve">for the advice and money management theme is </w:t>
      </w:r>
      <w:r w:rsidR="006B531D">
        <w:t>for one year</w:t>
      </w:r>
      <w:r w:rsidR="00FE29E8">
        <w:t xml:space="preserve">, subsequently reverting to </w:t>
      </w:r>
      <w:r w:rsidR="006B531D">
        <w:rPr>
          <w:rFonts w:cs="Arial"/>
        </w:rPr>
        <w:t>a three year cycle</w:t>
      </w:r>
      <w:r w:rsidR="001D0AF0">
        <w:rPr>
          <w:rFonts w:cs="Arial"/>
        </w:rPr>
        <w:t xml:space="preserve">. </w:t>
      </w:r>
      <w:r w:rsidR="000E5B30">
        <w:rPr>
          <w:rFonts w:cs="Arial"/>
        </w:rPr>
        <w:t>This</w:t>
      </w:r>
      <w:r w:rsidR="00026F40">
        <w:rPr>
          <w:rFonts w:cs="Arial"/>
        </w:rPr>
        <w:t xml:space="preserve"> transition year will</w:t>
      </w:r>
      <w:r w:rsidR="000E5B30">
        <w:rPr>
          <w:rFonts w:cs="Arial"/>
        </w:rPr>
        <w:t xml:space="preserve"> enable </w:t>
      </w:r>
      <w:r w:rsidR="00026F40">
        <w:rPr>
          <w:rFonts w:cs="Arial"/>
        </w:rPr>
        <w:t xml:space="preserve">the council </w:t>
      </w:r>
      <w:r w:rsidR="00CE42ED" w:rsidRPr="00E33054">
        <w:rPr>
          <w:rFonts w:cs="Arial"/>
        </w:rPr>
        <w:t xml:space="preserve">to </w:t>
      </w:r>
      <w:r w:rsidR="00026F40">
        <w:rPr>
          <w:rFonts w:cs="Arial"/>
        </w:rPr>
        <w:t>work with the</w:t>
      </w:r>
      <w:r w:rsidR="00CE42ED" w:rsidRPr="00E33054">
        <w:rPr>
          <w:rFonts w:cs="Arial"/>
        </w:rPr>
        <w:t xml:space="preserve"> </w:t>
      </w:r>
      <w:r w:rsidR="002473A9">
        <w:rPr>
          <w:rFonts w:cs="Arial"/>
        </w:rPr>
        <w:t xml:space="preserve">advice </w:t>
      </w:r>
      <w:r w:rsidR="00CE42ED" w:rsidRPr="00E33054">
        <w:rPr>
          <w:rFonts w:cs="Arial"/>
        </w:rPr>
        <w:t xml:space="preserve">sector in Oxford </w:t>
      </w:r>
      <w:r w:rsidR="00026F40">
        <w:rPr>
          <w:rFonts w:cs="Arial"/>
        </w:rPr>
        <w:t xml:space="preserve">to commission services that reflect the way </w:t>
      </w:r>
      <w:r w:rsidR="002473A9">
        <w:rPr>
          <w:rFonts w:cs="Arial"/>
        </w:rPr>
        <w:t xml:space="preserve">this area </w:t>
      </w:r>
      <w:r w:rsidR="00026F40">
        <w:rPr>
          <w:rFonts w:cs="Arial"/>
        </w:rPr>
        <w:t>is changing</w:t>
      </w:r>
      <w:r w:rsidR="00CE42ED" w:rsidRPr="00E33054">
        <w:rPr>
          <w:rFonts w:cs="Arial"/>
        </w:rPr>
        <w:t xml:space="preserve"> and develop</w:t>
      </w:r>
      <w:r w:rsidR="00026F40">
        <w:rPr>
          <w:rFonts w:cs="Arial"/>
        </w:rPr>
        <w:t xml:space="preserve">ing. </w:t>
      </w:r>
      <w:r w:rsidR="00CE42ED" w:rsidRPr="00E33054">
        <w:rPr>
          <w:rFonts w:cs="Arial"/>
        </w:rPr>
        <w:t xml:space="preserve"> </w:t>
      </w:r>
    </w:p>
    <w:p w:rsidR="00CE42ED" w:rsidRPr="00E33054" w:rsidRDefault="00CE42ED" w:rsidP="00CE42ED">
      <w:pPr>
        <w:pStyle w:val="ListParagraph"/>
        <w:rPr>
          <w:rFonts w:cs="Arial"/>
        </w:rPr>
      </w:pPr>
    </w:p>
    <w:p w:rsidR="00CE42ED" w:rsidRPr="00E33054" w:rsidRDefault="007916A0" w:rsidP="00CE42ED">
      <w:pPr>
        <w:pStyle w:val="ListParagraph"/>
        <w:ind w:hanging="720"/>
        <w:rPr>
          <w:rFonts w:cs="Arial"/>
        </w:rPr>
      </w:pPr>
      <w:r>
        <w:rPr>
          <w:rFonts w:cs="Arial"/>
        </w:rPr>
        <w:t>2</w:t>
      </w:r>
      <w:r w:rsidR="001D0AF0">
        <w:rPr>
          <w:rFonts w:cs="Arial"/>
        </w:rPr>
        <w:t>1</w:t>
      </w:r>
      <w:r w:rsidR="00CE42ED">
        <w:rPr>
          <w:rFonts w:cs="Arial"/>
        </w:rPr>
        <w:t>.</w:t>
      </w:r>
      <w:r w:rsidR="00CE42ED">
        <w:rPr>
          <w:rFonts w:cs="Arial"/>
        </w:rPr>
        <w:tab/>
      </w:r>
      <w:r w:rsidR="00CE42ED" w:rsidRPr="00E33054">
        <w:rPr>
          <w:rFonts w:cs="Arial"/>
        </w:rPr>
        <w:t>In each theme, community and voluntary organisations need to demonstrate how their projects promote social inclusion. Officers use the principles outlined in the Regeneration Framework and other core strategies when making recommendations to fund organisations, as well as looking at issues of organisational robustness</w:t>
      </w:r>
      <w:r w:rsidR="008F35E8">
        <w:rPr>
          <w:rFonts w:cs="Arial"/>
        </w:rPr>
        <w:t>,</w:t>
      </w:r>
      <w:r w:rsidR="00CE42ED" w:rsidRPr="00E33054">
        <w:rPr>
          <w:rFonts w:cs="Arial"/>
        </w:rPr>
        <w:t xml:space="preserve"> sustainability and quality of provision.</w:t>
      </w:r>
    </w:p>
    <w:p w:rsidR="00CE42ED" w:rsidRPr="00E33054" w:rsidRDefault="00CE42ED" w:rsidP="00CE42ED">
      <w:pPr>
        <w:pStyle w:val="ListParagraph"/>
        <w:rPr>
          <w:rFonts w:cs="Arial"/>
        </w:rPr>
      </w:pPr>
    </w:p>
    <w:p w:rsidR="00CE42ED" w:rsidRPr="00E33054" w:rsidRDefault="00223269" w:rsidP="00CE42ED">
      <w:pPr>
        <w:pStyle w:val="ListParagraph"/>
        <w:ind w:hanging="720"/>
        <w:rPr>
          <w:rFonts w:cs="Arial"/>
        </w:rPr>
      </w:pPr>
      <w:r>
        <w:rPr>
          <w:rFonts w:cs="Arial"/>
        </w:rPr>
        <w:t>2</w:t>
      </w:r>
      <w:r w:rsidR="001D0AF0">
        <w:rPr>
          <w:rFonts w:cs="Arial"/>
        </w:rPr>
        <w:t>2</w:t>
      </w:r>
      <w:r w:rsidR="00CE42ED">
        <w:rPr>
          <w:rFonts w:cs="Arial"/>
        </w:rPr>
        <w:t>.</w:t>
      </w:r>
      <w:r w:rsidR="00CE42ED">
        <w:rPr>
          <w:rFonts w:cs="Arial"/>
        </w:rPr>
        <w:tab/>
      </w:r>
      <w:r w:rsidR="00CE42ED" w:rsidRPr="00E33054">
        <w:rPr>
          <w:rFonts w:cs="Arial"/>
        </w:rPr>
        <w:t>It is also important that the funding allocated by Oxford City Council provides value for money. It is appropriate to expect voluntary organisations in receipt of funding to show how they are reducing their cost base and finding better ways to work together with partners.</w:t>
      </w:r>
    </w:p>
    <w:p w:rsidR="00223269" w:rsidRDefault="00223269" w:rsidP="00CE42ED">
      <w:pPr>
        <w:pStyle w:val="ListParagraph"/>
        <w:rPr>
          <w:rFonts w:cs="Arial"/>
        </w:rPr>
      </w:pPr>
    </w:p>
    <w:p w:rsidR="001D0AF0" w:rsidRDefault="001D0AF0" w:rsidP="00CE42ED">
      <w:pPr>
        <w:pStyle w:val="ListParagraph"/>
        <w:rPr>
          <w:rFonts w:cs="Arial"/>
        </w:rPr>
      </w:pPr>
    </w:p>
    <w:p w:rsidR="001D0AF0" w:rsidRPr="00E33054" w:rsidRDefault="001D0AF0" w:rsidP="001D0AF0">
      <w:pPr>
        <w:pStyle w:val="ListParagraph"/>
        <w:ind w:hanging="720"/>
        <w:rPr>
          <w:rFonts w:cs="Arial"/>
        </w:rPr>
      </w:pPr>
      <w:r>
        <w:rPr>
          <w:rFonts w:cs="Arial"/>
        </w:rPr>
        <w:t>23.</w:t>
      </w:r>
      <w:r>
        <w:rPr>
          <w:rFonts w:cs="Arial"/>
        </w:rPr>
        <w:tab/>
      </w:r>
      <w:r w:rsidR="008F35E8">
        <w:rPr>
          <w:rFonts w:cs="Arial"/>
        </w:rPr>
        <w:t>D</w:t>
      </w:r>
      <w:r>
        <w:rPr>
          <w:rFonts w:cs="Arial"/>
        </w:rPr>
        <w:t xml:space="preserve">uring the year we want to work </w:t>
      </w:r>
      <w:r w:rsidR="00C5282C">
        <w:rPr>
          <w:rFonts w:cs="Arial"/>
        </w:rPr>
        <w:t xml:space="preserve">in </w:t>
      </w:r>
      <w:proofErr w:type="gramStart"/>
      <w:r w:rsidR="00C5282C">
        <w:rPr>
          <w:rFonts w:cs="Arial"/>
        </w:rPr>
        <w:t xml:space="preserve">partnership </w:t>
      </w:r>
      <w:r>
        <w:rPr>
          <w:rFonts w:cs="Arial"/>
        </w:rPr>
        <w:t xml:space="preserve"> with</w:t>
      </w:r>
      <w:proofErr w:type="gramEnd"/>
      <w:r>
        <w:rPr>
          <w:rFonts w:cs="Arial"/>
        </w:rPr>
        <w:t xml:space="preserve"> the </w:t>
      </w:r>
      <w:r w:rsidR="00EB354B">
        <w:rPr>
          <w:rFonts w:cs="Arial"/>
        </w:rPr>
        <w:t xml:space="preserve">currently commissioned </w:t>
      </w:r>
      <w:r>
        <w:rPr>
          <w:rFonts w:cs="Arial"/>
        </w:rPr>
        <w:t xml:space="preserve">advice centres so that by April 2015 we are confident </w:t>
      </w:r>
      <w:r w:rsidR="007B603D">
        <w:rPr>
          <w:rFonts w:cs="Arial"/>
        </w:rPr>
        <w:t xml:space="preserve">our </w:t>
      </w:r>
      <w:r w:rsidR="00EB354B">
        <w:rPr>
          <w:rFonts w:cs="Arial"/>
        </w:rPr>
        <w:t xml:space="preserve">funding arrangements </w:t>
      </w:r>
      <w:r w:rsidR="007B603D">
        <w:rPr>
          <w:rFonts w:cs="Arial"/>
        </w:rPr>
        <w:t xml:space="preserve">reflect our collective </w:t>
      </w:r>
      <w:r w:rsidR="001F4D1D">
        <w:rPr>
          <w:rFonts w:cs="Arial"/>
        </w:rPr>
        <w:t>customers’</w:t>
      </w:r>
      <w:r w:rsidR="007B603D">
        <w:rPr>
          <w:rFonts w:cs="Arial"/>
        </w:rPr>
        <w:t xml:space="preserve"> needs</w:t>
      </w:r>
      <w:r w:rsidR="001F4D1D">
        <w:rPr>
          <w:rFonts w:cs="Arial"/>
        </w:rPr>
        <w:t xml:space="preserve"> </w:t>
      </w:r>
      <w:r w:rsidR="006230C5">
        <w:rPr>
          <w:rFonts w:cs="Arial"/>
        </w:rPr>
        <w:t>and how they wish to engage with us</w:t>
      </w:r>
      <w:r>
        <w:rPr>
          <w:rFonts w:cs="Arial"/>
        </w:rPr>
        <w:t xml:space="preserve">. Appendix 2 sets </w:t>
      </w:r>
      <w:r w:rsidR="00E7510E">
        <w:rPr>
          <w:rFonts w:cs="Arial"/>
        </w:rPr>
        <w:t xml:space="preserve">this </w:t>
      </w:r>
      <w:r>
        <w:rPr>
          <w:rFonts w:cs="Arial"/>
        </w:rPr>
        <w:t>out</w:t>
      </w:r>
      <w:r w:rsidR="00E7510E">
        <w:rPr>
          <w:rFonts w:cs="Arial"/>
        </w:rPr>
        <w:t xml:space="preserve"> in</w:t>
      </w:r>
      <w:r>
        <w:rPr>
          <w:rFonts w:cs="Arial"/>
        </w:rPr>
        <w:t xml:space="preserve"> more detail</w:t>
      </w:r>
      <w:r w:rsidR="00A71ACF">
        <w:rPr>
          <w:rFonts w:cs="Arial"/>
        </w:rPr>
        <w:t>.</w:t>
      </w:r>
    </w:p>
    <w:p w:rsidR="001D0AF0" w:rsidRDefault="001D0AF0" w:rsidP="00CE42ED">
      <w:pPr>
        <w:pStyle w:val="ListParagraph"/>
        <w:ind w:left="0"/>
        <w:rPr>
          <w:rFonts w:cs="Arial"/>
          <w:i/>
        </w:rPr>
      </w:pPr>
    </w:p>
    <w:p w:rsidR="00CE42ED" w:rsidRPr="00E33054" w:rsidRDefault="00CE42ED" w:rsidP="00CE42ED">
      <w:pPr>
        <w:pStyle w:val="ListParagraph"/>
        <w:ind w:left="0"/>
        <w:rPr>
          <w:rFonts w:cs="Arial"/>
          <w:i/>
        </w:rPr>
      </w:pPr>
      <w:r w:rsidRPr="00E33054">
        <w:rPr>
          <w:rFonts w:cs="Arial"/>
          <w:i/>
        </w:rPr>
        <w:t>Themes</w:t>
      </w:r>
    </w:p>
    <w:p w:rsidR="00CE42ED" w:rsidRDefault="00200A79" w:rsidP="00CE42ED">
      <w:pPr>
        <w:ind w:left="720" w:hanging="720"/>
        <w:rPr>
          <w:rFonts w:cs="Arial"/>
        </w:rPr>
      </w:pPr>
      <w:r>
        <w:rPr>
          <w:rFonts w:cs="Arial"/>
        </w:rPr>
        <w:t>2</w:t>
      </w:r>
      <w:r w:rsidR="00E166D9">
        <w:rPr>
          <w:rFonts w:cs="Arial"/>
        </w:rPr>
        <w:t>4</w:t>
      </w:r>
      <w:r w:rsidR="00CE42ED">
        <w:rPr>
          <w:rFonts w:cs="Arial"/>
        </w:rPr>
        <w:t>.</w:t>
      </w:r>
      <w:r w:rsidR="00CE42ED">
        <w:rPr>
          <w:rFonts w:cs="Arial"/>
        </w:rPr>
        <w:tab/>
      </w:r>
      <w:r w:rsidR="00CE42ED" w:rsidRPr="00E33054">
        <w:rPr>
          <w:rFonts w:cs="Arial"/>
        </w:rPr>
        <w:t>For the period 201</w:t>
      </w:r>
      <w:r w:rsidR="00287A31">
        <w:rPr>
          <w:rFonts w:cs="Arial"/>
        </w:rPr>
        <w:t>4</w:t>
      </w:r>
      <w:r w:rsidR="00CE42ED" w:rsidRPr="00E33054">
        <w:rPr>
          <w:rFonts w:cs="Arial"/>
        </w:rPr>
        <w:t>-1</w:t>
      </w:r>
      <w:r w:rsidR="00D81E05">
        <w:rPr>
          <w:rFonts w:cs="Arial"/>
        </w:rPr>
        <w:t>8</w:t>
      </w:r>
      <w:r w:rsidR="00CE42ED" w:rsidRPr="00E33054">
        <w:rPr>
          <w:rFonts w:cs="Arial"/>
        </w:rPr>
        <w:t xml:space="preserve">, the overall themes within which voluntary organisations will be commissioned to deliver services are recommended to be: </w:t>
      </w:r>
    </w:p>
    <w:p w:rsidR="00CE42ED" w:rsidRPr="00E33054" w:rsidRDefault="00CE42ED" w:rsidP="00CE42ED">
      <w:pPr>
        <w:ind w:left="720" w:hanging="720"/>
        <w:rPr>
          <w:rFonts w:cs="Arial"/>
        </w:rPr>
      </w:pPr>
    </w:p>
    <w:p w:rsidR="00CE42ED" w:rsidRPr="00E33054" w:rsidRDefault="00CE42ED" w:rsidP="00CE42ED">
      <w:pPr>
        <w:numPr>
          <w:ilvl w:val="0"/>
          <w:numId w:val="3"/>
        </w:numPr>
        <w:ind w:left="1491" w:hanging="357"/>
        <w:rPr>
          <w:rFonts w:cs="Arial"/>
        </w:rPr>
      </w:pPr>
      <w:r w:rsidRPr="00E33054">
        <w:rPr>
          <w:rFonts w:cs="Arial"/>
        </w:rPr>
        <w:t xml:space="preserve">Independent advice and money management services </w:t>
      </w:r>
    </w:p>
    <w:p w:rsidR="00CE42ED" w:rsidRPr="00E33054" w:rsidRDefault="00CE42ED" w:rsidP="00CE42ED">
      <w:pPr>
        <w:numPr>
          <w:ilvl w:val="0"/>
          <w:numId w:val="3"/>
        </w:numPr>
        <w:ind w:left="1491" w:hanging="357"/>
        <w:rPr>
          <w:rFonts w:cs="Arial"/>
        </w:rPr>
      </w:pPr>
      <w:r w:rsidRPr="00E33054">
        <w:rPr>
          <w:rFonts w:cs="Arial"/>
        </w:rPr>
        <w:t xml:space="preserve">Inclusive arts and culture provision that promotes social inclusion </w:t>
      </w:r>
    </w:p>
    <w:p w:rsidR="00CE42ED" w:rsidRPr="00E33054" w:rsidRDefault="00CE42ED" w:rsidP="00CE42ED">
      <w:pPr>
        <w:numPr>
          <w:ilvl w:val="0"/>
          <w:numId w:val="3"/>
        </w:numPr>
        <w:ind w:left="1491" w:hanging="357"/>
        <w:rPr>
          <w:rFonts w:cs="Arial"/>
        </w:rPr>
      </w:pPr>
      <w:r w:rsidRPr="00E33054">
        <w:rPr>
          <w:rFonts w:cs="Arial"/>
        </w:rPr>
        <w:t xml:space="preserve">Services to reduce crime and support victims of crime </w:t>
      </w:r>
    </w:p>
    <w:p w:rsidR="00CE42ED" w:rsidRPr="00E33054" w:rsidRDefault="00CE42ED" w:rsidP="00CE42ED">
      <w:pPr>
        <w:numPr>
          <w:ilvl w:val="0"/>
          <w:numId w:val="3"/>
        </w:numPr>
        <w:ind w:left="1491" w:hanging="357"/>
        <w:rPr>
          <w:rFonts w:cs="Arial"/>
        </w:rPr>
      </w:pPr>
      <w:r w:rsidRPr="00E33054">
        <w:rPr>
          <w:rFonts w:cs="Arial"/>
        </w:rPr>
        <w:t>Community and voluntary sector infrastructure</w:t>
      </w:r>
    </w:p>
    <w:p w:rsidR="00CE42ED" w:rsidRPr="00E33054" w:rsidRDefault="00CE42ED" w:rsidP="00CE42ED">
      <w:pPr>
        <w:numPr>
          <w:ilvl w:val="0"/>
          <w:numId w:val="3"/>
        </w:numPr>
        <w:ind w:left="1491" w:hanging="357"/>
        <w:rPr>
          <w:rFonts w:cs="Arial"/>
        </w:rPr>
      </w:pPr>
      <w:r w:rsidRPr="00E33054">
        <w:rPr>
          <w:rFonts w:cs="Arial"/>
        </w:rPr>
        <w:t xml:space="preserve">Services to reduce homelessness </w:t>
      </w:r>
    </w:p>
    <w:p w:rsidR="00CE42ED" w:rsidRPr="00E33054" w:rsidRDefault="00CE42ED" w:rsidP="00CE42ED">
      <w:pPr>
        <w:numPr>
          <w:ilvl w:val="0"/>
          <w:numId w:val="3"/>
        </w:numPr>
        <w:ind w:left="1491" w:hanging="357"/>
        <w:rPr>
          <w:rFonts w:cs="Arial"/>
        </w:rPr>
      </w:pPr>
      <w:r w:rsidRPr="00E33054">
        <w:rPr>
          <w:rFonts w:cs="Arial"/>
        </w:rPr>
        <w:t>Inclusive play and leisure for children and young people with disabilities</w:t>
      </w:r>
    </w:p>
    <w:p w:rsidR="00CE42ED" w:rsidRPr="00E33054" w:rsidRDefault="00CE42ED" w:rsidP="00CE42ED">
      <w:pPr>
        <w:pStyle w:val="ListParagraph"/>
        <w:ind w:left="360" w:firstLine="360"/>
        <w:rPr>
          <w:rFonts w:cs="Arial"/>
        </w:rPr>
      </w:pPr>
    </w:p>
    <w:p w:rsidR="00CE42ED" w:rsidRPr="00E33054" w:rsidRDefault="00200A79" w:rsidP="00CE42ED">
      <w:pPr>
        <w:pStyle w:val="ListParagraph"/>
        <w:ind w:hanging="720"/>
        <w:rPr>
          <w:rFonts w:cs="Arial"/>
        </w:rPr>
      </w:pPr>
      <w:r>
        <w:rPr>
          <w:rFonts w:cs="Arial"/>
        </w:rPr>
        <w:t>2</w:t>
      </w:r>
      <w:r w:rsidR="00E166D9">
        <w:rPr>
          <w:rFonts w:cs="Arial"/>
        </w:rPr>
        <w:t>5</w:t>
      </w:r>
      <w:r w:rsidR="00CE42ED">
        <w:rPr>
          <w:rFonts w:cs="Arial"/>
        </w:rPr>
        <w:t>.</w:t>
      </w:r>
      <w:r w:rsidR="00CE42ED">
        <w:rPr>
          <w:rFonts w:cs="Arial"/>
        </w:rPr>
        <w:tab/>
      </w:r>
      <w:r w:rsidR="00CE42ED" w:rsidRPr="00E33054">
        <w:rPr>
          <w:rFonts w:cs="Arial"/>
        </w:rPr>
        <w:t xml:space="preserve">Allocations to individual community and voluntary organisations </w:t>
      </w:r>
      <w:r w:rsidR="00580771">
        <w:rPr>
          <w:rFonts w:cs="Arial"/>
        </w:rPr>
        <w:t xml:space="preserve">through the </w:t>
      </w:r>
      <w:r w:rsidR="00CE42ED" w:rsidRPr="00E33054">
        <w:rPr>
          <w:rFonts w:cs="Arial"/>
        </w:rPr>
        <w:t>commission</w:t>
      </w:r>
      <w:r w:rsidR="00580771">
        <w:rPr>
          <w:rFonts w:cs="Arial"/>
        </w:rPr>
        <w:t>ing programme</w:t>
      </w:r>
      <w:r w:rsidR="00CE42ED" w:rsidRPr="00E33054">
        <w:rPr>
          <w:rFonts w:cs="Arial"/>
        </w:rPr>
        <w:t xml:space="preserve"> will be the subject of a further report to </w:t>
      </w:r>
      <w:r w:rsidR="00CE42ED" w:rsidRPr="00FC5137">
        <w:rPr>
          <w:rFonts w:cs="Arial"/>
        </w:rPr>
        <w:t xml:space="preserve">the City Executive Board in </w:t>
      </w:r>
      <w:r w:rsidR="00742E66" w:rsidRPr="00FC5137">
        <w:rPr>
          <w:rFonts w:cs="Arial"/>
        </w:rPr>
        <w:t>February 2014</w:t>
      </w:r>
      <w:r w:rsidR="00CE42ED" w:rsidRPr="00FC5137">
        <w:rPr>
          <w:rFonts w:cs="Arial"/>
        </w:rPr>
        <w:t xml:space="preserve">, </w:t>
      </w:r>
      <w:r w:rsidR="00F86BF5" w:rsidRPr="00FC5137">
        <w:rPr>
          <w:rFonts w:cs="Arial"/>
        </w:rPr>
        <w:t xml:space="preserve">prior to </w:t>
      </w:r>
      <w:r w:rsidR="00CE42ED" w:rsidRPr="00FC5137">
        <w:rPr>
          <w:rFonts w:cs="Arial"/>
        </w:rPr>
        <w:t xml:space="preserve">the </w:t>
      </w:r>
      <w:r w:rsidR="00A71ACF" w:rsidRPr="00FC5137">
        <w:rPr>
          <w:rFonts w:cs="Arial"/>
        </w:rPr>
        <w:t xml:space="preserve">Council’s </w:t>
      </w:r>
      <w:r w:rsidR="00CE42ED" w:rsidRPr="00FC5137">
        <w:rPr>
          <w:rFonts w:cs="Arial"/>
        </w:rPr>
        <w:t xml:space="preserve">budget meeting </w:t>
      </w:r>
      <w:r w:rsidR="00AB74E0" w:rsidRPr="00FC5137">
        <w:rPr>
          <w:rFonts w:cs="Arial"/>
        </w:rPr>
        <w:t>on 24.02.14</w:t>
      </w:r>
      <w:r w:rsidR="00CE42ED" w:rsidRPr="00FC5137">
        <w:rPr>
          <w:rFonts w:cs="Arial"/>
        </w:rPr>
        <w:t>.</w:t>
      </w:r>
    </w:p>
    <w:p w:rsidR="00CE42ED" w:rsidRPr="00E33054" w:rsidRDefault="00CE42ED" w:rsidP="00CE42ED">
      <w:pPr>
        <w:pStyle w:val="ListParagraph"/>
        <w:ind w:left="0"/>
        <w:rPr>
          <w:rFonts w:cs="Arial"/>
        </w:rPr>
      </w:pPr>
    </w:p>
    <w:p w:rsidR="00CE42ED" w:rsidRPr="00E33054" w:rsidRDefault="00CE42ED" w:rsidP="00CE42ED">
      <w:pPr>
        <w:rPr>
          <w:rFonts w:cs="Arial"/>
          <w:i/>
        </w:rPr>
      </w:pPr>
      <w:r w:rsidRPr="00E33054">
        <w:rPr>
          <w:rFonts w:cs="Arial"/>
          <w:i/>
        </w:rPr>
        <w:t>Joint commissioning</w:t>
      </w:r>
    </w:p>
    <w:p w:rsidR="00CE42ED" w:rsidRPr="00E33054" w:rsidRDefault="00753D00" w:rsidP="00CE42ED">
      <w:pPr>
        <w:ind w:left="720" w:hanging="720"/>
        <w:rPr>
          <w:rFonts w:cs="Arial"/>
        </w:rPr>
      </w:pPr>
      <w:r>
        <w:rPr>
          <w:rFonts w:cs="Arial"/>
        </w:rPr>
        <w:t>2</w:t>
      </w:r>
      <w:r w:rsidR="00E166D9">
        <w:rPr>
          <w:rFonts w:cs="Arial"/>
        </w:rPr>
        <w:t>6</w:t>
      </w:r>
      <w:r w:rsidR="00CE42ED">
        <w:rPr>
          <w:rFonts w:cs="Arial"/>
        </w:rPr>
        <w:t>.</w:t>
      </w:r>
      <w:r w:rsidR="00CE42ED">
        <w:rPr>
          <w:rFonts w:cs="Arial"/>
        </w:rPr>
        <w:tab/>
      </w:r>
      <w:r w:rsidR="00CE42ED" w:rsidRPr="00E33054">
        <w:rPr>
          <w:rFonts w:cs="Arial"/>
        </w:rPr>
        <w:t>Joint commissioning is furthest advanced in the homelessness theme. The performance of organisations funded through the homelessness theme is monitored by a strategic steering group which meets every quarter.  Representatives on this group include Oxford City Council, Oxfordshire County Council</w:t>
      </w:r>
      <w:r w:rsidR="00CE42ED">
        <w:rPr>
          <w:rFonts w:cs="Arial"/>
        </w:rPr>
        <w:t xml:space="preserve"> and Oxfordshire D</w:t>
      </w:r>
      <w:r w:rsidR="00CB7932">
        <w:rPr>
          <w:rFonts w:cs="Arial"/>
        </w:rPr>
        <w:t>rugs Action Team</w:t>
      </w:r>
      <w:r w:rsidR="00CE42ED" w:rsidRPr="00E33054">
        <w:rPr>
          <w:rFonts w:cs="Arial"/>
        </w:rPr>
        <w:t xml:space="preserve">. In partnership with Supporting People at Oxfordshire County Council we have jointly commissioned two organisations through the homelessness theme - Bournemouth Churches Housing Association (BCHA) </w:t>
      </w:r>
      <w:r w:rsidR="00CE42ED">
        <w:rPr>
          <w:rFonts w:cs="Arial"/>
        </w:rPr>
        <w:t xml:space="preserve">to deliver an accommodation based service for young people at One Foot Forward, Iffley Road (previously known as The Bridge) </w:t>
      </w:r>
      <w:r w:rsidR="00CE42ED" w:rsidRPr="00E33054">
        <w:rPr>
          <w:rFonts w:cs="Arial"/>
        </w:rPr>
        <w:t>and O’Hanlon House, Oxford Homeless Pathways</w:t>
      </w:r>
      <w:r w:rsidR="00CE42ED">
        <w:rPr>
          <w:rFonts w:cs="Arial"/>
        </w:rPr>
        <w:t xml:space="preserve"> which is the City’s direct access hostel.</w:t>
      </w:r>
      <w:r w:rsidR="00CE42ED" w:rsidRPr="00E33054">
        <w:rPr>
          <w:rFonts w:cs="Arial"/>
        </w:rPr>
        <w:t xml:space="preserve">  </w:t>
      </w:r>
    </w:p>
    <w:p w:rsidR="00CE42ED" w:rsidRDefault="00CE42ED" w:rsidP="00CE42ED">
      <w:pPr>
        <w:rPr>
          <w:rFonts w:cs="Arial"/>
        </w:rPr>
      </w:pPr>
    </w:p>
    <w:p w:rsidR="0098512A" w:rsidRPr="00E33054" w:rsidRDefault="0098512A" w:rsidP="00CE42ED">
      <w:pPr>
        <w:rPr>
          <w:rFonts w:cs="Arial"/>
        </w:rPr>
      </w:pPr>
    </w:p>
    <w:p w:rsidR="00CE42ED" w:rsidRPr="00E33054" w:rsidRDefault="00CE42ED" w:rsidP="00CE42ED">
      <w:pPr>
        <w:rPr>
          <w:rFonts w:cs="Arial"/>
          <w:b/>
        </w:rPr>
      </w:pPr>
      <w:r w:rsidRPr="00E33054">
        <w:rPr>
          <w:rFonts w:cs="Arial"/>
          <w:b/>
        </w:rPr>
        <w:t>Climate change / environmental impact</w:t>
      </w:r>
    </w:p>
    <w:p w:rsidR="00CE42ED" w:rsidRPr="00E33054" w:rsidRDefault="00CE42ED" w:rsidP="00CE42ED">
      <w:pPr>
        <w:rPr>
          <w:rFonts w:cs="Arial"/>
          <w:b/>
        </w:rPr>
      </w:pPr>
    </w:p>
    <w:p w:rsidR="00CE42ED" w:rsidRPr="00E33054" w:rsidRDefault="00111BCD" w:rsidP="00CE42ED">
      <w:pPr>
        <w:ind w:left="720" w:hanging="720"/>
        <w:rPr>
          <w:rFonts w:cs="Arial"/>
        </w:rPr>
      </w:pPr>
      <w:r>
        <w:rPr>
          <w:rFonts w:cs="Arial"/>
        </w:rPr>
        <w:t>2</w:t>
      </w:r>
      <w:r w:rsidR="00E166D9">
        <w:rPr>
          <w:rFonts w:cs="Arial"/>
        </w:rPr>
        <w:t>7</w:t>
      </w:r>
      <w:r w:rsidR="00CE42ED">
        <w:rPr>
          <w:rFonts w:cs="Arial"/>
        </w:rPr>
        <w:t>.</w:t>
      </w:r>
      <w:r w:rsidR="00CE42ED">
        <w:rPr>
          <w:rFonts w:cs="Arial"/>
        </w:rPr>
        <w:tab/>
      </w:r>
      <w:r w:rsidR="00CE42ED" w:rsidRPr="00E33054">
        <w:rPr>
          <w:rFonts w:cs="Arial"/>
        </w:rPr>
        <w:t xml:space="preserve">There </w:t>
      </w:r>
      <w:proofErr w:type="gramStart"/>
      <w:r w:rsidR="00CB7932">
        <w:rPr>
          <w:rFonts w:cs="Arial"/>
        </w:rPr>
        <w:t>are</w:t>
      </w:r>
      <w:r w:rsidR="00CE42ED" w:rsidRPr="00E33054">
        <w:rPr>
          <w:rFonts w:cs="Arial"/>
        </w:rPr>
        <w:t xml:space="preserve"> no significant climate change</w:t>
      </w:r>
      <w:proofErr w:type="gramEnd"/>
      <w:r w:rsidR="00CE42ED" w:rsidRPr="00E33054">
        <w:rPr>
          <w:rFonts w:cs="Arial"/>
        </w:rPr>
        <w:t xml:space="preserve"> or environmental impact issues related to this report; however organisations funded through the grants programme are encouraged to be responsible when considering any impact on the environment.</w:t>
      </w:r>
    </w:p>
    <w:p w:rsidR="00CE42ED" w:rsidRPr="00E33054" w:rsidRDefault="00CE42ED" w:rsidP="00CE42ED">
      <w:pPr>
        <w:rPr>
          <w:rFonts w:cs="Arial"/>
        </w:rPr>
      </w:pPr>
    </w:p>
    <w:p w:rsidR="00CE42ED" w:rsidRPr="00E33054" w:rsidRDefault="00CE42ED" w:rsidP="00CE42ED">
      <w:pPr>
        <w:rPr>
          <w:rFonts w:cs="Arial"/>
          <w:b/>
        </w:rPr>
      </w:pPr>
      <w:r w:rsidRPr="00E33054">
        <w:rPr>
          <w:rFonts w:cs="Arial"/>
          <w:b/>
        </w:rPr>
        <w:t xml:space="preserve">Risk </w:t>
      </w:r>
    </w:p>
    <w:p w:rsidR="00CE42ED" w:rsidRPr="00E33054" w:rsidRDefault="00CE42ED" w:rsidP="00CE42ED">
      <w:pPr>
        <w:rPr>
          <w:rFonts w:cs="Arial"/>
          <w:b/>
        </w:rPr>
      </w:pPr>
    </w:p>
    <w:p w:rsidR="00CE42ED" w:rsidRPr="00E33054" w:rsidRDefault="00A61EC0" w:rsidP="00CE42ED">
      <w:pPr>
        <w:rPr>
          <w:rFonts w:cs="Arial"/>
        </w:rPr>
      </w:pPr>
      <w:r>
        <w:rPr>
          <w:rFonts w:cs="Arial"/>
        </w:rPr>
        <w:t>2</w:t>
      </w:r>
      <w:r w:rsidR="00E166D9">
        <w:rPr>
          <w:rFonts w:cs="Arial"/>
        </w:rPr>
        <w:t>8</w:t>
      </w:r>
      <w:r w:rsidR="00CE42ED">
        <w:rPr>
          <w:rFonts w:cs="Arial"/>
        </w:rPr>
        <w:t>.</w:t>
      </w:r>
      <w:r w:rsidR="00CE42ED">
        <w:rPr>
          <w:rFonts w:cs="Arial"/>
        </w:rPr>
        <w:tab/>
      </w:r>
      <w:r w:rsidR="00CE42ED" w:rsidRPr="00E33054">
        <w:rPr>
          <w:rFonts w:cs="Arial"/>
        </w:rPr>
        <w:t xml:space="preserve">Please see risk register attached at Appendix 3. </w:t>
      </w:r>
    </w:p>
    <w:p w:rsidR="00200A79" w:rsidRDefault="00200A79" w:rsidP="00CE42ED">
      <w:pPr>
        <w:rPr>
          <w:rFonts w:cs="Arial"/>
          <w:b/>
        </w:rPr>
      </w:pPr>
    </w:p>
    <w:p w:rsidR="00CE42ED" w:rsidRPr="00E33054" w:rsidRDefault="00CE42ED" w:rsidP="00CE42ED">
      <w:pPr>
        <w:rPr>
          <w:rFonts w:cs="Arial"/>
          <w:b/>
        </w:rPr>
      </w:pPr>
      <w:r w:rsidRPr="00E33054">
        <w:rPr>
          <w:rFonts w:cs="Arial"/>
          <w:b/>
        </w:rPr>
        <w:t>Equalities impact</w:t>
      </w:r>
    </w:p>
    <w:p w:rsidR="00CE42ED" w:rsidRPr="00E33054" w:rsidRDefault="00CE42ED" w:rsidP="00CE42ED">
      <w:pPr>
        <w:rPr>
          <w:rFonts w:cs="Arial"/>
        </w:rPr>
      </w:pPr>
    </w:p>
    <w:p w:rsidR="00CE42ED" w:rsidRPr="00E33054" w:rsidRDefault="00E166D9" w:rsidP="00CE42ED">
      <w:pPr>
        <w:ind w:left="720" w:hanging="720"/>
        <w:rPr>
          <w:rFonts w:cs="Arial"/>
        </w:rPr>
      </w:pPr>
      <w:r>
        <w:rPr>
          <w:rFonts w:cs="Arial"/>
        </w:rPr>
        <w:t>29</w:t>
      </w:r>
      <w:r w:rsidR="00CE42ED">
        <w:rPr>
          <w:rFonts w:cs="Arial"/>
        </w:rPr>
        <w:t>.</w:t>
      </w:r>
      <w:r w:rsidR="00CE42ED">
        <w:rPr>
          <w:rFonts w:cs="Arial"/>
        </w:rPr>
        <w:tab/>
      </w:r>
      <w:r w:rsidR="00CE42ED" w:rsidRPr="00E33054">
        <w:rPr>
          <w:rFonts w:cs="Arial"/>
        </w:rPr>
        <w:t>Each organisation funded through the grants programme has to provide their equal opportunities policy or statement to confirm the</w:t>
      </w:r>
      <w:r w:rsidR="008C42FE">
        <w:rPr>
          <w:rFonts w:cs="Arial"/>
        </w:rPr>
        <w:t>y comply with this legislation.</w:t>
      </w:r>
    </w:p>
    <w:p w:rsidR="00B43D90" w:rsidRDefault="00B43D90" w:rsidP="00CE42ED"/>
    <w:p w:rsidR="00CE42ED" w:rsidRPr="00E33054" w:rsidRDefault="007916A0" w:rsidP="00ED6393">
      <w:pPr>
        <w:ind w:left="720" w:hanging="720"/>
        <w:rPr>
          <w:rFonts w:cs="Arial"/>
          <w:b/>
        </w:rPr>
      </w:pPr>
      <w:r>
        <w:t>3</w:t>
      </w:r>
      <w:r w:rsidR="00E166D9">
        <w:t>0</w:t>
      </w:r>
      <w:r w:rsidR="00ED6393">
        <w:tab/>
      </w:r>
      <w:r w:rsidR="00B43D90">
        <w:t>Grant funding awarded to community and voluntary organisations has a significant and positive impact on equalities and promotes community cohesion.  In particular, some grants actively support the achievement of equality by otherwise marginalised groups.</w:t>
      </w:r>
    </w:p>
    <w:p w:rsidR="00351DDE" w:rsidRPr="00B43D90" w:rsidRDefault="00351DDE" w:rsidP="00CE42ED">
      <w:pPr>
        <w:rPr>
          <w:rFonts w:cs="Arial"/>
        </w:rPr>
      </w:pPr>
    </w:p>
    <w:p w:rsidR="00CE42ED" w:rsidRPr="00E33054" w:rsidRDefault="00CE42ED" w:rsidP="00CE42ED">
      <w:pPr>
        <w:rPr>
          <w:rFonts w:cs="Arial"/>
          <w:b/>
        </w:rPr>
      </w:pPr>
      <w:r w:rsidRPr="00E33054">
        <w:rPr>
          <w:rFonts w:cs="Arial"/>
          <w:b/>
        </w:rPr>
        <w:t>Financial implications</w:t>
      </w:r>
    </w:p>
    <w:p w:rsidR="00CE42ED" w:rsidRPr="00E33054" w:rsidRDefault="00CE42ED" w:rsidP="00CE42ED">
      <w:pPr>
        <w:rPr>
          <w:rFonts w:cs="Arial"/>
        </w:rPr>
      </w:pPr>
    </w:p>
    <w:p w:rsidR="00CE42ED" w:rsidRPr="00E33054" w:rsidRDefault="007916A0" w:rsidP="00CE42ED">
      <w:pPr>
        <w:ind w:left="720" w:hanging="720"/>
        <w:rPr>
          <w:rFonts w:cs="Arial"/>
        </w:rPr>
      </w:pPr>
      <w:r>
        <w:rPr>
          <w:rFonts w:cs="Arial"/>
        </w:rPr>
        <w:t>3</w:t>
      </w:r>
      <w:r w:rsidR="00E166D9">
        <w:rPr>
          <w:rFonts w:cs="Arial"/>
        </w:rPr>
        <w:t>1</w:t>
      </w:r>
      <w:r w:rsidR="00CE42ED">
        <w:rPr>
          <w:rFonts w:cs="Arial"/>
        </w:rPr>
        <w:t>.</w:t>
      </w:r>
      <w:r w:rsidR="00CE42ED">
        <w:rPr>
          <w:rFonts w:cs="Arial"/>
        </w:rPr>
        <w:tab/>
      </w:r>
      <w:r w:rsidR="00CE42ED" w:rsidRPr="00E33054">
        <w:rPr>
          <w:rFonts w:cs="Arial"/>
        </w:rPr>
        <w:t xml:space="preserve">This </w:t>
      </w:r>
      <w:r w:rsidR="00AD2055">
        <w:rPr>
          <w:rFonts w:cs="Arial"/>
        </w:rPr>
        <w:t>report</w:t>
      </w:r>
      <w:r w:rsidR="00CE42ED" w:rsidRPr="00E33054">
        <w:rPr>
          <w:rFonts w:cs="Arial"/>
        </w:rPr>
        <w:t xml:space="preserve"> sets out the rationale for a programme to be carried out </w:t>
      </w:r>
      <w:r w:rsidR="00CB7932">
        <w:rPr>
          <w:rFonts w:cs="Arial"/>
        </w:rPr>
        <w:t xml:space="preserve">from </w:t>
      </w:r>
      <w:r w:rsidR="00CE42ED" w:rsidRPr="00E33054">
        <w:rPr>
          <w:rFonts w:cs="Arial"/>
        </w:rPr>
        <w:t>201</w:t>
      </w:r>
      <w:r w:rsidR="00B43D90">
        <w:rPr>
          <w:rFonts w:cs="Arial"/>
        </w:rPr>
        <w:t>4</w:t>
      </w:r>
      <w:r w:rsidR="00CB7932">
        <w:rPr>
          <w:rFonts w:cs="Arial"/>
        </w:rPr>
        <w:t xml:space="preserve"> to 201</w:t>
      </w:r>
      <w:r w:rsidR="00110F07">
        <w:rPr>
          <w:rFonts w:cs="Arial"/>
        </w:rPr>
        <w:t>8</w:t>
      </w:r>
      <w:r w:rsidR="00CB7932">
        <w:rPr>
          <w:rFonts w:cs="Arial"/>
        </w:rPr>
        <w:t xml:space="preserve">.  </w:t>
      </w:r>
      <w:r w:rsidR="00CE42ED" w:rsidRPr="00E33054">
        <w:rPr>
          <w:rFonts w:cs="Arial"/>
        </w:rPr>
        <w:t xml:space="preserve">The </w:t>
      </w:r>
      <w:r w:rsidR="00D252DD">
        <w:rPr>
          <w:rFonts w:cs="Arial"/>
        </w:rPr>
        <w:t>C</w:t>
      </w:r>
      <w:r w:rsidR="00CE42ED" w:rsidRPr="00E33054">
        <w:rPr>
          <w:rFonts w:cs="Arial"/>
        </w:rPr>
        <w:t xml:space="preserve">ity </w:t>
      </w:r>
      <w:r w:rsidR="00D252DD">
        <w:rPr>
          <w:rFonts w:cs="Arial"/>
        </w:rPr>
        <w:t>C</w:t>
      </w:r>
      <w:r w:rsidR="00CE42ED" w:rsidRPr="00E33054">
        <w:rPr>
          <w:rFonts w:cs="Arial"/>
        </w:rPr>
        <w:t xml:space="preserve">ouncil expects to run </w:t>
      </w:r>
      <w:r w:rsidR="008C42FE">
        <w:rPr>
          <w:rFonts w:cs="Arial"/>
        </w:rPr>
        <w:t xml:space="preserve">the </w:t>
      </w:r>
      <w:r w:rsidR="00CE42ED" w:rsidRPr="00E33054">
        <w:rPr>
          <w:rFonts w:cs="Arial"/>
        </w:rPr>
        <w:t xml:space="preserve"> </w:t>
      </w:r>
      <w:r w:rsidR="008C42FE">
        <w:rPr>
          <w:rFonts w:cs="Arial"/>
        </w:rPr>
        <w:t xml:space="preserve">annual </w:t>
      </w:r>
      <w:r w:rsidR="00CE42ED" w:rsidRPr="00E33054">
        <w:rPr>
          <w:rFonts w:cs="Arial"/>
        </w:rPr>
        <w:t xml:space="preserve">open </w:t>
      </w:r>
      <w:r w:rsidR="008C42FE">
        <w:rPr>
          <w:rFonts w:cs="Arial"/>
        </w:rPr>
        <w:t xml:space="preserve">bidding grants programme, youth ambition grants programme, </w:t>
      </w:r>
      <w:r w:rsidR="00F90A3B">
        <w:rPr>
          <w:rFonts w:cs="Arial"/>
        </w:rPr>
        <w:t>social</w:t>
      </w:r>
      <w:r w:rsidR="008C42FE">
        <w:rPr>
          <w:rFonts w:cs="Arial"/>
        </w:rPr>
        <w:t xml:space="preserve"> inclusion fund</w:t>
      </w:r>
      <w:r w:rsidR="00CE42ED" w:rsidRPr="00E33054">
        <w:rPr>
          <w:rFonts w:cs="Arial"/>
        </w:rPr>
        <w:t xml:space="preserve"> and a commissioned funding</w:t>
      </w:r>
      <w:r w:rsidR="00057825">
        <w:rPr>
          <w:rFonts w:cs="Arial"/>
        </w:rPr>
        <w:t xml:space="preserve"> programme</w:t>
      </w:r>
      <w:r w:rsidR="00CE42ED" w:rsidRPr="00E33054">
        <w:rPr>
          <w:rFonts w:cs="Arial"/>
        </w:rPr>
        <w:t xml:space="preserve">; the value of each of these rounds will be confirmed following the budget-setting process. In common with all public sector bodies and following decisions taken by national government, the </w:t>
      </w:r>
      <w:r w:rsidR="00F44E66">
        <w:rPr>
          <w:rFonts w:cs="Arial"/>
        </w:rPr>
        <w:t>C</w:t>
      </w:r>
      <w:r w:rsidR="00CE42ED" w:rsidRPr="00E33054">
        <w:rPr>
          <w:rFonts w:cs="Arial"/>
        </w:rPr>
        <w:t xml:space="preserve">ouncil expects to have less funding in future, and so will </w:t>
      </w:r>
      <w:r w:rsidR="00992789">
        <w:rPr>
          <w:rFonts w:cs="Arial"/>
        </w:rPr>
        <w:t xml:space="preserve">need to </w:t>
      </w:r>
      <w:r w:rsidR="00CE42ED" w:rsidRPr="00E33054">
        <w:rPr>
          <w:rFonts w:cs="Arial"/>
        </w:rPr>
        <w:t xml:space="preserve">make decisions about the size of resource allocated to the programme of support for the voluntary and community sector in that context.  </w:t>
      </w:r>
      <w:r w:rsidR="00992789">
        <w:rPr>
          <w:rFonts w:cs="Arial"/>
        </w:rPr>
        <w:t>Nonetheless, the current administration is clear that this area remains a priority for the Council.</w:t>
      </w:r>
    </w:p>
    <w:p w:rsidR="00CE42ED" w:rsidRPr="00E33054" w:rsidRDefault="00CE42ED" w:rsidP="00CE42ED">
      <w:pPr>
        <w:ind w:left="720"/>
        <w:rPr>
          <w:rFonts w:cs="Arial"/>
        </w:rPr>
      </w:pPr>
    </w:p>
    <w:p w:rsidR="00CE42ED" w:rsidRPr="00E33054" w:rsidRDefault="007916A0" w:rsidP="00CE42ED">
      <w:pPr>
        <w:ind w:left="720" w:hanging="720"/>
        <w:rPr>
          <w:rFonts w:cs="Arial"/>
        </w:rPr>
      </w:pPr>
      <w:r>
        <w:rPr>
          <w:rFonts w:cs="Arial"/>
        </w:rPr>
        <w:t>3</w:t>
      </w:r>
      <w:r w:rsidR="00E166D9">
        <w:rPr>
          <w:rFonts w:cs="Arial"/>
        </w:rPr>
        <w:t>2</w:t>
      </w:r>
      <w:r w:rsidR="00CE42ED">
        <w:rPr>
          <w:rFonts w:cs="Arial"/>
        </w:rPr>
        <w:t>.</w:t>
      </w:r>
      <w:r w:rsidR="00CE42ED">
        <w:rPr>
          <w:rFonts w:cs="Arial"/>
        </w:rPr>
        <w:tab/>
      </w:r>
      <w:r w:rsidR="00CE42ED" w:rsidRPr="00E33054">
        <w:rPr>
          <w:rFonts w:cs="Arial"/>
        </w:rPr>
        <w:t xml:space="preserve">Community and voluntary organisations funded by the </w:t>
      </w:r>
      <w:r w:rsidR="00F44E66">
        <w:rPr>
          <w:rFonts w:cs="Arial"/>
        </w:rPr>
        <w:t>C</w:t>
      </w:r>
      <w:r w:rsidR="00CE42ED" w:rsidRPr="00E33054">
        <w:rPr>
          <w:rFonts w:cs="Arial"/>
        </w:rPr>
        <w:t xml:space="preserve">ity </w:t>
      </w:r>
      <w:r w:rsidR="00F44E66">
        <w:rPr>
          <w:rFonts w:cs="Arial"/>
        </w:rPr>
        <w:t>C</w:t>
      </w:r>
      <w:r w:rsidR="00CE42ED" w:rsidRPr="00E33054">
        <w:rPr>
          <w:rFonts w:cs="Arial"/>
        </w:rPr>
        <w:t>ouncil are monitored to ensure funding awarded to them is spent for the purpose it was given.</w:t>
      </w:r>
    </w:p>
    <w:p w:rsidR="00E166D9" w:rsidRDefault="00E166D9" w:rsidP="00CE42ED">
      <w:pPr>
        <w:rPr>
          <w:rFonts w:cs="Arial"/>
          <w:b/>
        </w:rPr>
      </w:pPr>
    </w:p>
    <w:p w:rsidR="008C42FE" w:rsidRPr="00E33054" w:rsidRDefault="008C42FE" w:rsidP="00CE42ED">
      <w:pPr>
        <w:rPr>
          <w:rFonts w:cs="Arial"/>
          <w:b/>
        </w:rPr>
      </w:pPr>
    </w:p>
    <w:p w:rsidR="00CE42ED" w:rsidRPr="00E33054" w:rsidRDefault="00CE42ED" w:rsidP="00CE42ED">
      <w:pPr>
        <w:rPr>
          <w:rFonts w:cs="Arial"/>
          <w:b/>
        </w:rPr>
      </w:pPr>
      <w:r w:rsidRPr="00E33054">
        <w:rPr>
          <w:rFonts w:cs="Arial"/>
          <w:b/>
        </w:rPr>
        <w:t>Legal implications</w:t>
      </w:r>
    </w:p>
    <w:p w:rsidR="00CE42ED" w:rsidRPr="00E33054" w:rsidRDefault="00CE42ED" w:rsidP="00CE42ED">
      <w:pPr>
        <w:rPr>
          <w:rFonts w:cs="Arial"/>
          <w:b/>
        </w:rPr>
      </w:pPr>
    </w:p>
    <w:p w:rsidR="00CE42ED" w:rsidRPr="00E33054" w:rsidRDefault="00223269" w:rsidP="00CE42ED">
      <w:pPr>
        <w:ind w:left="720" w:hanging="720"/>
        <w:rPr>
          <w:rFonts w:cs="Arial"/>
        </w:rPr>
      </w:pPr>
      <w:r>
        <w:rPr>
          <w:rFonts w:cs="Arial"/>
        </w:rPr>
        <w:t>3</w:t>
      </w:r>
      <w:r w:rsidR="00E166D9">
        <w:rPr>
          <w:rFonts w:cs="Arial"/>
        </w:rPr>
        <w:t>3</w:t>
      </w:r>
      <w:r w:rsidR="00CE42ED">
        <w:rPr>
          <w:rFonts w:cs="Arial"/>
        </w:rPr>
        <w:t>.</w:t>
      </w:r>
      <w:r w:rsidR="00CE42ED">
        <w:rPr>
          <w:rFonts w:cs="Arial"/>
        </w:rPr>
        <w:tab/>
      </w:r>
      <w:r w:rsidR="00CE42ED" w:rsidRPr="00E33054">
        <w:rPr>
          <w:rFonts w:cs="Arial"/>
        </w:rPr>
        <w:t>Oxford City Council considers it reasonable and appropriate in exercising its powers pursuant to the provision of s.2 Local Government Act 2000</w:t>
      </w:r>
      <w:r w:rsidR="0066115B">
        <w:rPr>
          <w:rFonts w:cs="Arial"/>
        </w:rPr>
        <w:t>, the Localism Act 2011</w:t>
      </w:r>
      <w:r w:rsidR="00CE42ED" w:rsidRPr="00E33054">
        <w:rPr>
          <w:rFonts w:cs="Arial"/>
        </w:rPr>
        <w:t xml:space="preserve"> and all other relevant enabling legislation to offer grant assistance to community and voluntary organisations through its comm</w:t>
      </w:r>
      <w:r w:rsidR="0066115B">
        <w:rPr>
          <w:rFonts w:cs="Arial"/>
        </w:rPr>
        <w:t xml:space="preserve">unity </w:t>
      </w:r>
      <w:r w:rsidR="00A179AD">
        <w:rPr>
          <w:rFonts w:cs="Arial"/>
        </w:rPr>
        <w:t xml:space="preserve">and </w:t>
      </w:r>
      <w:r w:rsidR="0066115B">
        <w:rPr>
          <w:rFonts w:cs="Arial"/>
        </w:rPr>
        <w:t xml:space="preserve">voluntary sector grants </w:t>
      </w:r>
      <w:r w:rsidR="00CE42ED" w:rsidRPr="00E33054">
        <w:rPr>
          <w:rFonts w:cs="Arial"/>
        </w:rPr>
        <w:t>programme</w:t>
      </w:r>
      <w:r w:rsidR="0066115B">
        <w:rPr>
          <w:rFonts w:cs="Arial"/>
        </w:rPr>
        <w:t xml:space="preserve"> (commissioning</w:t>
      </w:r>
      <w:r w:rsidR="00997FF5">
        <w:rPr>
          <w:rFonts w:cs="Arial"/>
        </w:rPr>
        <w:t>, annual</w:t>
      </w:r>
      <w:r w:rsidR="0066115B">
        <w:rPr>
          <w:rFonts w:cs="Arial"/>
        </w:rPr>
        <w:t xml:space="preserve"> open bidding</w:t>
      </w:r>
      <w:r w:rsidR="00997FF5">
        <w:rPr>
          <w:rFonts w:cs="Arial"/>
        </w:rPr>
        <w:t xml:space="preserve">, youth ambition </w:t>
      </w:r>
      <w:r w:rsidR="00A179AD">
        <w:rPr>
          <w:rFonts w:cs="Arial"/>
        </w:rPr>
        <w:t>and</w:t>
      </w:r>
      <w:r w:rsidR="00997FF5">
        <w:rPr>
          <w:rFonts w:cs="Arial"/>
        </w:rPr>
        <w:t xml:space="preserve"> social inclusion fund</w:t>
      </w:r>
      <w:r w:rsidR="0066115B">
        <w:rPr>
          <w:rFonts w:cs="Arial"/>
        </w:rPr>
        <w:t>).</w:t>
      </w:r>
    </w:p>
    <w:p w:rsidR="00CE42ED" w:rsidRPr="00E33054" w:rsidRDefault="00CE42ED" w:rsidP="00CE42ED">
      <w:pPr>
        <w:ind w:left="720"/>
        <w:rPr>
          <w:rFonts w:cs="Arial"/>
        </w:rPr>
      </w:pPr>
    </w:p>
    <w:p w:rsidR="00CE42ED" w:rsidRPr="00E33054" w:rsidRDefault="00200A79" w:rsidP="00CE42ED">
      <w:pPr>
        <w:ind w:left="720" w:hanging="720"/>
        <w:rPr>
          <w:rFonts w:cs="Arial"/>
        </w:rPr>
      </w:pPr>
      <w:r>
        <w:rPr>
          <w:rFonts w:cs="Arial"/>
        </w:rPr>
        <w:t>3</w:t>
      </w:r>
      <w:r w:rsidR="00E166D9">
        <w:rPr>
          <w:rFonts w:cs="Arial"/>
        </w:rPr>
        <w:t>4</w:t>
      </w:r>
      <w:r w:rsidR="00CE42ED">
        <w:rPr>
          <w:rFonts w:cs="Arial"/>
        </w:rPr>
        <w:t>.</w:t>
      </w:r>
      <w:r w:rsidR="00CE42ED">
        <w:rPr>
          <w:rFonts w:cs="Arial"/>
        </w:rPr>
        <w:tab/>
      </w:r>
      <w:r w:rsidR="00CE42ED" w:rsidRPr="00E33054">
        <w:rPr>
          <w:rFonts w:cs="Arial"/>
        </w:rPr>
        <w:t xml:space="preserve">Oxford City Council </w:t>
      </w:r>
      <w:r w:rsidR="00753D00">
        <w:rPr>
          <w:rFonts w:cs="Arial"/>
        </w:rPr>
        <w:t>will be taking</w:t>
      </w:r>
      <w:r w:rsidR="00CE42ED" w:rsidRPr="00E33054">
        <w:rPr>
          <w:rFonts w:cs="Arial"/>
        </w:rPr>
        <w:t xml:space="preserve"> steps to notify all community and voluntary sector funding recipients that</w:t>
      </w:r>
      <w:r w:rsidR="0066115B">
        <w:rPr>
          <w:rFonts w:cs="Arial"/>
        </w:rPr>
        <w:t xml:space="preserve"> their funding is coming to an end and that future </w:t>
      </w:r>
      <w:r w:rsidR="00CE42ED" w:rsidRPr="00E33054">
        <w:rPr>
          <w:rFonts w:cs="Arial"/>
        </w:rPr>
        <w:t>funding for the coming financial year</w:t>
      </w:r>
      <w:r w:rsidR="0066115B">
        <w:rPr>
          <w:rFonts w:cs="Arial"/>
        </w:rPr>
        <w:t>s</w:t>
      </w:r>
      <w:r w:rsidR="00CE42ED" w:rsidRPr="00E33054">
        <w:rPr>
          <w:rFonts w:cs="Arial"/>
        </w:rPr>
        <w:t xml:space="preserve"> is not </w:t>
      </w:r>
      <w:r w:rsidR="0066115B">
        <w:rPr>
          <w:rFonts w:cs="Arial"/>
        </w:rPr>
        <w:t xml:space="preserve">guaranteed or </w:t>
      </w:r>
      <w:r w:rsidR="00CE42ED" w:rsidRPr="00E33054">
        <w:rPr>
          <w:rFonts w:cs="Arial"/>
        </w:rPr>
        <w:t>secure, so there are no legal implications arising from this.</w:t>
      </w:r>
    </w:p>
    <w:p w:rsidR="00CE42ED" w:rsidRPr="00E33054" w:rsidRDefault="00CE42ED" w:rsidP="00CE42ED">
      <w:pPr>
        <w:pStyle w:val="ListParagraph"/>
        <w:rPr>
          <w:rFonts w:cs="Arial"/>
        </w:rPr>
      </w:pPr>
    </w:p>
    <w:p w:rsidR="00CE42ED" w:rsidRPr="00AB3A63" w:rsidRDefault="00200A79" w:rsidP="00CE42ED">
      <w:pPr>
        <w:ind w:left="720" w:hanging="720"/>
        <w:rPr>
          <w:rFonts w:cs="Arial"/>
        </w:rPr>
      </w:pPr>
      <w:r>
        <w:rPr>
          <w:rFonts w:cs="Arial"/>
        </w:rPr>
        <w:t>3</w:t>
      </w:r>
      <w:r w:rsidR="00E166D9">
        <w:rPr>
          <w:rFonts w:cs="Arial"/>
        </w:rPr>
        <w:t>5</w:t>
      </w:r>
      <w:r w:rsidR="00CE42ED" w:rsidRPr="00AB3A63">
        <w:rPr>
          <w:rFonts w:cs="Arial"/>
        </w:rPr>
        <w:t>.</w:t>
      </w:r>
      <w:r w:rsidR="00CE42ED" w:rsidRPr="00AB3A63">
        <w:rPr>
          <w:rFonts w:cs="Arial"/>
        </w:rPr>
        <w:tab/>
        <w:t>Oxford City Council offers grant aid to community &amp; voluntary organisations through the grants programme</w:t>
      </w:r>
      <w:r w:rsidR="00CE42ED">
        <w:rPr>
          <w:rFonts w:cs="Arial"/>
        </w:rPr>
        <w:t xml:space="preserve"> for services deliver</w:t>
      </w:r>
      <w:r w:rsidR="00ED6393">
        <w:rPr>
          <w:rFonts w:cs="Arial"/>
        </w:rPr>
        <w:t>ed</w:t>
      </w:r>
      <w:r w:rsidR="00CE42ED">
        <w:rPr>
          <w:rFonts w:cs="Arial"/>
        </w:rPr>
        <w:t xml:space="preserve"> against the Councils core priorities</w:t>
      </w:r>
      <w:r w:rsidR="00CE42ED" w:rsidRPr="00AB3A63">
        <w:rPr>
          <w:rFonts w:cs="Arial"/>
        </w:rPr>
        <w:t xml:space="preserve">.  Grant funding is not subject to EU procurement </w:t>
      </w:r>
      <w:r w:rsidR="00CE42ED">
        <w:rPr>
          <w:rFonts w:cs="Arial"/>
        </w:rPr>
        <w:t>law</w:t>
      </w:r>
      <w:r w:rsidR="00CE42ED" w:rsidRPr="00AB3A63">
        <w:rPr>
          <w:rFonts w:cs="Arial"/>
        </w:rPr>
        <w:t>.</w:t>
      </w:r>
    </w:p>
    <w:p w:rsidR="00CE42ED" w:rsidRDefault="00CE42ED" w:rsidP="00CE42ED">
      <w:pPr>
        <w:rPr>
          <w:rFonts w:cs="Arial"/>
        </w:rPr>
      </w:pPr>
    </w:p>
    <w:p w:rsidR="00CE42ED" w:rsidRDefault="00CE42ED" w:rsidP="00CE42ED">
      <w:pPr>
        <w:rPr>
          <w:rFonts w:cs="Arial"/>
        </w:rPr>
      </w:pPr>
    </w:p>
    <w:p w:rsidR="00200A79" w:rsidRDefault="00200A79" w:rsidP="00CE42ED">
      <w:pPr>
        <w:rPr>
          <w:rFonts w:cs="Arial"/>
        </w:rPr>
      </w:pPr>
    </w:p>
    <w:p w:rsidR="00200A79" w:rsidRDefault="00200A79" w:rsidP="00CE42ED">
      <w:pPr>
        <w:rPr>
          <w:rFonts w:cs="Arial"/>
        </w:rPr>
      </w:pPr>
    </w:p>
    <w:p w:rsidR="00202D1B" w:rsidRDefault="00202D1B" w:rsidP="00202D1B">
      <w:pPr>
        <w:rPr>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202D1B" w:rsidTr="00481A0C">
        <w:tc>
          <w:tcPr>
            <w:tcW w:w="8522" w:type="dxa"/>
          </w:tcPr>
          <w:p w:rsidR="00202D1B" w:rsidRDefault="00202D1B" w:rsidP="00481A0C">
            <w:pPr>
              <w:tabs>
                <w:tab w:val="left" w:pos="720"/>
                <w:tab w:val="left" w:pos="1440"/>
                <w:tab w:val="left" w:pos="2160"/>
                <w:tab w:val="left" w:pos="2880"/>
              </w:tabs>
            </w:pPr>
            <w:r>
              <w:rPr>
                <w:b/>
                <w:bCs/>
              </w:rPr>
              <w:t>Name and contact details of author:-</w:t>
            </w:r>
          </w:p>
        </w:tc>
      </w:tr>
      <w:tr w:rsidR="00202D1B" w:rsidTr="00481A0C">
        <w:tc>
          <w:tcPr>
            <w:tcW w:w="8522" w:type="dxa"/>
          </w:tcPr>
          <w:p w:rsidR="00202D1B" w:rsidRDefault="00202D1B" w:rsidP="00481A0C">
            <w:pPr>
              <w:tabs>
                <w:tab w:val="left" w:pos="720"/>
                <w:tab w:val="left" w:pos="1440"/>
                <w:tab w:val="left" w:pos="2160"/>
                <w:tab w:val="left" w:pos="2880"/>
              </w:tabs>
            </w:pPr>
            <w:r w:rsidRPr="0036642D">
              <w:rPr>
                <w:b/>
              </w:rPr>
              <w:t>Name</w:t>
            </w:r>
            <w:r>
              <w:t>:      Julia Tomkins</w:t>
            </w:r>
          </w:p>
        </w:tc>
      </w:tr>
      <w:tr w:rsidR="00202D1B" w:rsidTr="00481A0C">
        <w:tc>
          <w:tcPr>
            <w:tcW w:w="8522" w:type="dxa"/>
          </w:tcPr>
          <w:p w:rsidR="00202D1B" w:rsidRDefault="00202D1B" w:rsidP="00481A0C">
            <w:pPr>
              <w:tabs>
                <w:tab w:val="left" w:pos="720"/>
                <w:tab w:val="left" w:pos="1440"/>
                <w:tab w:val="left" w:pos="2160"/>
                <w:tab w:val="left" w:pos="2880"/>
              </w:tabs>
            </w:pPr>
            <w:r w:rsidRPr="0036642D">
              <w:rPr>
                <w:b/>
              </w:rPr>
              <w:t>Job title</w:t>
            </w:r>
            <w:r>
              <w:t>: Grants &amp; External Funding Officer</w:t>
            </w:r>
          </w:p>
        </w:tc>
      </w:tr>
      <w:tr w:rsidR="00202D1B" w:rsidTr="00481A0C">
        <w:tc>
          <w:tcPr>
            <w:tcW w:w="8522" w:type="dxa"/>
          </w:tcPr>
          <w:p w:rsidR="00202D1B" w:rsidRDefault="00202D1B" w:rsidP="00481A0C">
            <w:pPr>
              <w:tabs>
                <w:tab w:val="left" w:pos="720"/>
                <w:tab w:val="left" w:pos="1440"/>
                <w:tab w:val="left" w:pos="2160"/>
                <w:tab w:val="left" w:pos="2880"/>
              </w:tabs>
            </w:pPr>
            <w:r w:rsidRPr="0036642D">
              <w:rPr>
                <w:b/>
              </w:rPr>
              <w:t>Service Area / Department</w:t>
            </w:r>
            <w:r>
              <w:t xml:space="preserve">: Communities &amp; Neighbourhoods, </w:t>
            </w:r>
          </w:p>
          <w:p w:rsidR="00202D1B" w:rsidRDefault="00202D1B" w:rsidP="00A179AD">
            <w:pPr>
              <w:tabs>
                <w:tab w:val="left" w:pos="720"/>
                <w:tab w:val="left" w:pos="1440"/>
                <w:tab w:val="left" w:pos="2160"/>
                <w:tab w:val="left" w:pos="2880"/>
              </w:tabs>
            </w:pPr>
            <w:r>
              <w:t xml:space="preserve">                                               Leisure, Parks &amp; Communities </w:t>
            </w:r>
          </w:p>
        </w:tc>
      </w:tr>
      <w:tr w:rsidR="00202D1B" w:rsidTr="00481A0C">
        <w:tc>
          <w:tcPr>
            <w:tcW w:w="8522" w:type="dxa"/>
          </w:tcPr>
          <w:p w:rsidR="00202D1B" w:rsidRDefault="00202D1B" w:rsidP="00481A0C">
            <w:pPr>
              <w:tabs>
                <w:tab w:val="left" w:pos="720"/>
                <w:tab w:val="left" w:pos="1440"/>
                <w:tab w:val="left" w:pos="2160"/>
                <w:tab w:val="left" w:pos="2880"/>
              </w:tabs>
              <w:rPr>
                <w:color w:val="0000FF"/>
                <w:u w:val="single"/>
              </w:rPr>
            </w:pPr>
            <w:r w:rsidRPr="0036642D">
              <w:rPr>
                <w:b/>
              </w:rPr>
              <w:t>Tel</w:t>
            </w:r>
            <w:r>
              <w:t xml:space="preserve">:  01865 252685  </w:t>
            </w:r>
            <w:r w:rsidRPr="0036642D">
              <w:rPr>
                <w:b/>
              </w:rPr>
              <w:t>e-mail</w:t>
            </w:r>
            <w:r>
              <w:t>:  jtomkins@oxford.gov.uk</w:t>
            </w:r>
          </w:p>
        </w:tc>
      </w:tr>
    </w:tbl>
    <w:p w:rsidR="00202D1B" w:rsidRDefault="00202D1B" w:rsidP="00202D1B">
      <w:pPr>
        <w:rPr>
          <w:rFonts w:cs="Arial"/>
          <w:b/>
          <w:bCs/>
          <w:sz w:val="20"/>
        </w:rPr>
      </w:pPr>
    </w:p>
    <w:p w:rsidR="00202D1B" w:rsidRDefault="00202D1B" w:rsidP="00202D1B">
      <w:pPr>
        <w:rPr>
          <w:rFonts w:cs="Arial"/>
          <w:b/>
          <w:bCs/>
        </w:rPr>
      </w:pPr>
      <w:r>
        <w:rPr>
          <w:rFonts w:cs="Arial"/>
          <w:b/>
          <w:bCs/>
        </w:rPr>
        <w:t>List of background papers: none</w:t>
      </w:r>
    </w:p>
    <w:p w:rsidR="00202D1B" w:rsidRDefault="00202D1B" w:rsidP="00202D1B">
      <w:pPr>
        <w:rPr>
          <w:b/>
          <w:bCs/>
        </w:rPr>
      </w:pPr>
      <w:r>
        <w:rPr>
          <w:b/>
          <w:bCs/>
        </w:rPr>
        <w:t xml:space="preserve">Version number: </w:t>
      </w:r>
      <w:r w:rsidR="00E640DA">
        <w:rPr>
          <w:b/>
          <w:bCs/>
        </w:rPr>
        <w:t>10</w:t>
      </w:r>
    </w:p>
    <w:p w:rsidR="00202D1B" w:rsidRPr="00E33054" w:rsidRDefault="00202D1B" w:rsidP="00CE42ED">
      <w:pPr>
        <w:rPr>
          <w:rFonts w:cs="Arial"/>
        </w:rPr>
      </w:pPr>
    </w:p>
    <w:p w:rsidR="00CE42ED" w:rsidRDefault="00CE42ED" w:rsidP="00CE42ED">
      <w:pPr>
        <w:rPr>
          <w:rFonts w:cs="Arial"/>
          <w:b/>
        </w:rPr>
      </w:pPr>
      <w:r>
        <w:rPr>
          <w:rFonts w:cs="Arial"/>
        </w:rPr>
        <w:br w:type="page"/>
      </w:r>
      <w:r>
        <w:rPr>
          <w:rFonts w:cs="Arial"/>
          <w:b/>
        </w:rPr>
        <w:lastRenderedPageBreak/>
        <w:t>Appendix 1</w:t>
      </w:r>
    </w:p>
    <w:p w:rsidR="00CE42ED" w:rsidRDefault="00CE42ED" w:rsidP="00CE42ED">
      <w:pPr>
        <w:rPr>
          <w:rFonts w:cs="Arial"/>
          <w:b/>
        </w:rPr>
      </w:pPr>
    </w:p>
    <w:p w:rsidR="00CE42ED" w:rsidRPr="00486285" w:rsidRDefault="00CE42ED" w:rsidP="00CE42ED">
      <w:pPr>
        <w:rPr>
          <w:rFonts w:cs="Arial"/>
          <w:b/>
        </w:rPr>
      </w:pPr>
      <w:r w:rsidRPr="00486285">
        <w:rPr>
          <w:rFonts w:cs="Arial"/>
          <w:b/>
        </w:rPr>
        <w:t>Overview of the voluntary sector in Oxford, by theme</w:t>
      </w:r>
      <w:r w:rsidR="00AD2055">
        <w:rPr>
          <w:rFonts w:cs="Arial"/>
          <w:b/>
        </w:rPr>
        <w:t>,</w:t>
      </w:r>
      <w:r w:rsidRPr="00486285">
        <w:rPr>
          <w:rFonts w:cs="Arial"/>
          <w:b/>
        </w:rPr>
        <w:t xml:space="preserve"> funded in 20</w:t>
      </w:r>
      <w:r w:rsidR="00AD2055">
        <w:rPr>
          <w:rFonts w:cs="Arial"/>
          <w:b/>
        </w:rPr>
        <w:t>11</w:t>
      </w:r>
      <w:r w:rsidRPr="00486285">
        <w:rPr>
          <w:rFonts w:cs="Arial"/>
          <w:b/>
        </w:rPr>
        <w:t>-1</w:t>
      </w:r>
      <w:r w:rsidR="00AD2055">
        <w:rPr>
          <w:rFonts w:cs="Arial"/>
          <w:b/>
        </w:rPr>
        <w:t>4</w:t>
      </w:r>
    </w:p>
    <w:p w:rsidR="00CE42ED" w:rsidRPr="00486285" w:rsidRDefault="00CE42ED" w:rsidP="00CE42ED">
      <w:pPr>
        <w:rPr>
          <w:rFonts w:cs="Arial"/>
          <w:b/>
        </w:rPr>
      </w:pPr>
    </w:p>
    <w:p w:rsidR="00CE42ED" w:rsidRPr="00943C95" w:rsidRDefault="00CE42ED" w:rsidP="00CE42ED">
      <w:pPr>
        <w:rPr>
          <w:rFonts w:cs="Arial"/>
          <w:b/>
          <w:u w:val="single"/>
        </w:rPr>
      </w:pPr>
      <w:r w:rsidRPr="00943C95">
        <w:rPr>
          <w:rFonts w:cs="Arial"/>
          <w:b/>
          <w:u w:val="single"/>
        </w:rPr>
        <w:t>Advice</w:t>
      </w:r>
      <w:r w:rsidR="00943C95" w:rsidRPr="00943C95">
        <w:rPr>
          <w:rFonts w:cs="Arial"/>
          <w:b/>
          <w:u w:val="single"/>
        </w:rPr>
        <w:t xml:space="preserve"> &amp; money management</w:t>
      </w:r>
      <w:r w:rsidRPr="00943C95">
        <w:rPr>
          <w:rFonts w:cs="Arial"/>
          <w:b/>
          <w:u w:val="single"/>
        </w:rPr>
        <w:t xml:space="preserve"> </w:t>
      </w:r>
    </w:p>
    <w:p w:rsidR="00004CEB" w:rsidRDefault="00CE42ED" w:rsidP="00CE42ED">
      <w:pPr>
        <w:rPr>
          <w:lang w:val="en"/>
        </w:rPr>
      </w:pPr>
      <w:r>
        <w:rPr>
          <w:lang w:val="en"/>
        </w:rPr>
        <w:t xml:space="preserve">A diverse range of independent advice is essential to ensure equality of access, provision and community cohesion. </w:t>
      </w:r>
      <w:r w:rsidR="00992789">
        <w:rPr>
          <w:lang w:val="en"/>
        </w:rPr>
        <w:t xml:space="preserve"> Oxford City Council has therefore </w:t>
      </w:r>
      <w:proofErr w:type="spellStart"/>
      <w:r w:rsidR="00992789">
        <w:rPr>
          <w:lang w:val="en"/>
        </w:rPr>
        <w:t>prioritised</w:t>
      </w:r>
      <w:proofErr w:type="spellEnd"/>
      <w:r w:rsidR="00992789">
        <w:rPr>
          <w:lang w:val="en"/>
        </w:rPr>
        <w:t xml:space="preserve"> the area of work and increased its funding over recent years.</w:t>
      </w:r>
    </w:p>
    <w:p w:rsidR="00004CEB" w:rsidRDefault="00004CEB" w:rsidP="00CE42ED">
      <w:pPr>
        <w:rPr>
          <w:lang w:val="en"/>
        </w:rPr>
      </w:pPr>
    </w:p>
    <w:p w:rsidR="008117FB" w:rsidRDefault="008117FB" w:rsidP="00CE42ED">
      <w:pPr>
        <w:rPr>
          <w:lang w:val="en"/>
        </w:rPr>
      </w:pPr>
      <w:r w:rsidRPr="00A55B12">
        <w:rPr>
          <w:lang w:val="en"/>
        </w:rPr>
        <w:t>On 8</w:t>
      </w:r>
      <w:r w:rsidRPr="00A55B12">
        <w:rPr>
          <w:vertAlign w:val="superscript"/>
          <w:lang w:val="en"/>
        </w:rPr>
        <w:t>th</w:t>
      </w:r>
      <w:r w:rsidRPr="00A55B12">
        <w:rPr>
          <w:lang w:val="en"/>
        </w:rPr>
        <w:t xml:space="preserve"> March 2012 the Welfare Reform Act 2012 was passed.</w:t>
      </w:r>
      <w:r w:rsidR="00004CEB" w:rsidRPr="00A55B12">
        <w:rPr>
          <w:lang w:val="en"/>
        </w:rPr>
        <w:t xml:space="preserve"> </w:t>
      </w:r>
      <w:r w:rsidRPr="00A55B12">
        <w:rPr>
          <w:lang w:val="en"/>
        </w:rPr>
        <w:t>Major changes</w:t>
      </w:r>
      <w:r w:rsidR="005D60FA" w:rsidRPr="00A55B12">
        <w:rPr>
          <w:lang w:val="en"/>
        </w:rPr>
        <w:t xml:space="preserve"> are being rolled </w:t>
      </w:r>
      <w:r w:rsidR="006E59F0">
        <w:rPr>
          <w:lang w:val="en"/>
        </w:rPr>
        <w:t xml:space="preserve">out </w:t>
      </w:r>
      <w:r w:rsidRPr="00A55B12">
        <w:rPr>
          <w:lang w:val="en"/>
        </w:rPr>
        <w:t>such as the benefit cap, localised council tax and social fund</w:t>
      </w:r>
      <w:r>
        <w:rPr>
          <w:lang w:val="en"/>
        </w:rPr>
        <w:t xml:space="preserve"> support, </w:t>
      </w:r>
      <w:r w:rsidR="006E59F0">
        <w:rPr>
          <w:lang w:val="en"/>
        </w:rPr>
        <w:t xml:space="preserve">including </w:t>
      </w:r>
      <w:r>
        <w:rPr>
          <w:lang w:val="en"/>
        </w:rPr>
        <w:t>reform</w:t>
      </w:r>
      <w:r w:rsidR="006E59F0">
        <w:rPr>
          <w:lang w:val="en"/>
        </w:rPr>
        <w:t>s</w:t>
      </w:r>
      <w:r>
        <w:rPr>
          <w:lang w:val="en"/>
        </w:rPr>
        <w:t xml:space="preserve"> to housing benefit and a crack down on fraud and error.</w:t>
      </w:r>
      <w:r w:rsidR="005D60FA">
        <w:rPr>
          <w:lang w:val="en"/>
        </w:rPr>
        <w:t xml:space="preserve"> </w:t>
      </w:r>
      <w:r w:rsidR="00A55B12">
        <w:rPr>
          <w:lang w:val="en"/>
        </w:rPr>
        <w:t xml:space="preserve">The introduction of Universal Credit is </w:t>
      </w:r>
      <w:r w:rsidR="00992789">
        <w:rPr>
          <w:lang w:val="en"/>
        </w:rPr>
        <w:t xml:space="preserve">predicted by the government to commence in </w:t>
      </w:r>
      <w:r w:rsidR="00A55B12">
        <w:rPr>
          <w:lang w:val="en"/>
        </w:rPr>
        <w:t xml:space="preserve">April 2015. </w:t>
      </w:r>
      <w:r w:rsidR="005D60FA">
        <w:rPr>
          <w:lang w:val="en"/>
        </w:rPr>
        <w:t xml:space="preserve"> </w:t>
      </w:r>
    </w:p>
    <w:p w:rsidR="00DB393F" w:rsidRPr="00D359F8" w:rsidRDefault="00DB393F" w:rsidP="00CE42ED">
      <w:pPr>
        <w:rPr>
          <w:lang w:val="en"/>
        </w:rPr>
      </w:pPr>
    </w:p>
    <w:p w:rsidR="008F7C20" w:rsidRPr="00D359F8" w:rsidRDefault="001B3A3A" w:rsidP="008F7C20">
      <w:pPr>
        <w:rPr>
          <w:rFonts w:cs="Arial"/>
          <w:lang w:eastAsia="en-GB"/>
        </w:rPr>
      </w:pPr>
      <w:r w:rsidRPr="00D359F8">
        <w:rPr>
          <w:rFonts w:cs="Arial"/>
        </w:rPr>
        <w:t>Along with the</w:t>
      </w:r>
      <w:r w:rsidR="008F7C20" w:rsidRPr="00D359F8">
        <w:rPr>
          <w:rFonts w:cs="Arial"/>
        </w:rPr>
        <w:t xml:space="preserve"> changes to the welfare system there have been some</w:t>
      </w:r>
      <w:r w:rsidRPr="00D359F8">
        <w:rPr>
          <w:rFonts w:cs="Arial"/>
        </w:rPr>
        <w:t xml:space="preserve"> </w:t>
      </w:r>
      <w:r w:rsidR="008F7C20" w:rsidRPr="00D359F8">
        <w:rPr>
          <w:rFonts w:cs="Arial"/>
        </w:rPr>
        <w:t>s</w:t>
      </w:r>
      <w:r w:rsidR="008F7C20" w:rsidRPr="00D359F8">
        <w:rPr>
          <w:rFonts w:cs="Arial"/>
          <w:bCs/>
          <w:lang w:eastAsia="en-GB"/>
        </w:rPr>
        <w:t xml:space="preserve">ignificant changes to </w:t>
      </w:r>
      <w:r w:rsidR="002C6796" w:rsidRPr="00D359F8">
        <w:rPr>
          <w:rFonts w:cs="Arial"/>
          <w:bCs/>
          <w:lang w:eastAsia="en-GB"/>
        </w:rPr>
        <w:t xml:space="preserve">the </w:t>
      </w:r>
      <w:r w:rsidR="008F7C20" w:rsidRPr="00D359F8">
        <w:rPr>
          <w:rFonts w:cs="Arial"/>
          <w:bCs/>
          <w:lang w:eastAsia="en-GB"/>
        </w:rPr>
        <w:t xml:space="preserve">civil legal aid system </w:t>
      </w:r>
      <w:r w:rsidR="00943C95" w:rsidRPr="00D359F8">
        <w:rPr>
          <w:rFonts w:cs="Arial"/>
          <w:bCs/>
          <w:lang w:eastAsia="en-GB"/>
        </w:rPr>
        <w:t>that</w:t>
      </w:r>
      <w:r w:rsidR="008F7C20" w:rsidRPr="00D359F8">
        <w:rPr>
          <w:rFonts w:cs="Arial"/>
          <w:bCs/>
          <w:lang w:eastAsia="en-GB"/>
        </w:rPr>
        <w:t xml:space="preserve"> came into effect on 1 April 2013.  </w:t>
      </w:r>
      <w:r w:rsidR="00943C95" w:rsidRPr="00D359F8">
        <w:rPr>
          <w:rFonts w:cs="Arial"/>
          <w:lang w:eastAsia="en-GB"/>
        </w:rPr>
        <w:t>The changes mean that</w:t>
      </w:r>
      <w:r w:rsidR="008F7C20" w:rsidRPr="00D359F8">
        <w:rPr>
          <w:rFonts w:cs="Arial"/>
          <w:lang w:eastAsia="en-GB"/>
        </w:rPr>
        <w:t xml:space="preserve"> some types of case </w:t>
      </w:r>
      <w:r w:rsidR="00943C95" w:rsidRPr="00D359F8">
        <w:rPr>
          <w:rFonts w:cs="Arial"/>
          <w:lang w:eastAsia="en-GB"/>
        </w:rPr>
        <w:t xml:space="preserve">work will </w:t>
      </w:r>
      <w:r w:rsidR="008F7C20" w:rsidRPr="00D359F8">
        <w:rPr>
          <w:rFonts w:cs="Arial"/>
          <w:lang w:eastAsia="en-GB"/>
        </w:rPr>
        <w:t>no longer</w:t>
      </w:r>
      <w:r w:rsidR="00943C95" w:rsidRPr="00D359F8">
        <w:rPr>
          <w:rFonts w:cs="Arial"/>
          <w:lang w:eastAsia="en-GB"/>
        </w:rPr>
        <w:t xml:space="preserve"> be</w:t>
      </w:r>
      <w:r w:rsidR="008F7C20" w:rsidRPr="00D359F8">
        <w:rPr>
          <w:rFonts w:cs="Arial"/>
          <w:lang w:eastAsia="en-GB"/>
        </w:rPr>
        <w:t xml:space="preserve"> eligible for public </w:t>
      </w:r>
      <w:r w:rsidR="00943C95" w:rsidRPr="00D359F8">
        <w:rPr>
          <w:rFonts w:cs="Arial"/>
          <w:lang w:eastAsia="en-GB"/>
        </w:rPr>
        <w:t xml:space="preserve">funds; this </w:t>
      </w:r>
      <w:r w:rsidR="008F7C20" w:rsidRPr="00D359F8">
        <w:rPr>
          <w:rFonts w:cs="Arial"/>
          <w:lang w:eastAsia="en-GB"/>
        </w:rPr>
        <w:t>includ</w:t>
      </w:r>
      <w:r w:rsidR="00943C95" w:rsidRPr="00D359F8">
        <w:rPr>
          <w:rFonts w:cs="Arial"/>
          <w:lang w:eastAsia="en-GB"/>
        </w:rPr>
        <w:t>es</w:t>
      </w:r>
      <w:r w:rsidR="008F7C20" w:rsidRPr="00D359F8">
        <w:rPr>
          <w:rFonts w:cs="Arial"/>
          <w:lang w:eastAsia="en-GB"/>
        </w:rPr>
        <w:t xml:space="preserve"> divorce, child contact, welfare benefits, employment, clinical negligence, and housing law except in very limited circumstances.</w:t>
      </w:r>
    </w:p>
    <w:p w:rsidR="008F7C20" w:rsidRPr="008F7C20" w:rsidRDefault="008F7C20" w:rsidP="008F7C20">
      <w:pPr>
        <w:rPr>
          <w:rFonts w:cs="Arial"/>
        </w:rPr>
      </w:pPr>
    </w:p>
    <w:p w:rsidR="008F7C20" w:rsidRDefault="00807815" w:rsidP="00CE42ED">
      <w:pPr>
        <w:rPr>
          <w:rFonts w:cs="Arial"/>
        </w:rPr>
      </w:pPr>
      <w:r>
        <w:rPr>
          <w:rFonts w:cs="Arial"/>
        </w:rPr>
        <w:t xml:space="preserve">These changes have </w:t>
      </w:r>
      <w:r w:rsidR="00C05B61">
        <w:rPr>
          <w:rFonts w:cs="Arial"/>
        </w:rPr>
        <w:t xml:space="preserve">meant </w:t>
      </w:r>
      <w:r>
        <w:rPr>
          <w:rFonts w:cs="Arial"/>
        </w:rPr>
        <w:t xml:space="preserve">that the independent advice centres across the city are much busier.  Generally by 9am clients are </w:t>
      </w:r>
      <w:r w:rsidR="00D020E3">
        <w:rPr>
          <w:rFonts w:cs="Arial"/>
        </w:rPr>
        <w:t xml:space="preserve">already </w:t>
      </w:r>
      <w:r>
        <w:rPr>
          <w:rFonts w:cs="Arial"/>
        </w:rPr>
        <w:t xml:space="preserve">queuing outside and they </w:t>
      </w:r>
      <w:r w:rsidR="003337BE">
        <w:rPr>
          <w:rFonts w:cs="Arial"/>
        </w:rPr>
        <w:t>are seeing</w:t>
      </w:r>
      <w:r>
        <w:rPr>
          <w:rFonts w:cs="Arial"/>
        </w:rPr>
        <w:t xml:space="preserve"> 20 plus people at each drop in session.</w:t>
      </w:r>
    </w:p>
    <w:p w:rsidR="00807815" w:rsidRDefault="00807815" w:rsidP="00CE42ED">
      <w:pPr>
        <w:rPr>
          <w:rFonts w:cs="Arial"/>
        </w:rPr>
      </w:pPr>
    </w:p>
    <w:p w:rsidR="002C6796" w:rsidRPr="002C6796" w:rsidRDefault="002C6796" w:rsidP="002C6796">
      <w:pPr>
        <w:rPr>
          <w:rFonts w:cs="Arial"/>
        </w:rPr>
      </w:pPr>
      <w:r w:rsidRPr="002C6796">
        <w:rPr>
          <w:rFonts w:cs="Arial"/>
        </w:rPr>
        <w:t xml:space="preserve">Clients looking for help with debt problems continue to increase for all of the Advice Centres.  </w:t>
      </w:r>
      <w:r w:rsidR="00807815">
        <w:rPr>
          <w:rFonts w:cs="Arial"/>
        </w:rPr>
        <w:t xml:space="preserve">Each centre reports </w:t>
      </w:r>
      <w:r w:rsidR="00523AED">
        <w:rPr>
          <w:rFonts w:cs="Arial"/>
        </w:rPr>
        <w:t xml:space="preserve">that </w:t>
      </w:r>
      <w:r w:rsidR="00523AED" w:rsidRPr="002C6796">
        <w:rPr>
          <w:rFonts w:cs="Arial"/>
        </w:rPr>
        <w:t>non</w:t>
      </w:r>
      <w:r w:rsidRPr="002C6796">
        <w:rPr>
          <w:rFonts w:cs="Arial"/>
        </w:rPr>
        <w:t xml:space="preserve"> priority debt (catalogues, friends </w:t>
      </w:r>
      <w:r w:rsidR="00FA58D6">
        <w:rPr>
          <w:rFonts w:cs="Arial"/>
        </w:rPr>
        <w:t>and</w:t>
      </w:r>
      <w:r w:rsidRPr="002C6796">
        <w:rPr>
          <w:rFonts w:cs="Arial"/>
        </w:rPr>
        <w:t xml:space="preserve"> family </w:t>
      </w:r>
      <w:r w:rsidR="00523AED" w:rsidRPr="002C6796">
        <w:rPr>
          <w:rFonts w:cs="Arial"/>
        </w:rPr>
        <w:t>etc.</w:t>
      </w:r>
      <w:r w:rsidRPr="002C6796">
        <w:rPr>
          <w:rFonts w:cs="Arial"/>
        </w:rPr>
        <w:t xml:space="preserve">) is now the biggest problem </w:t>
      </w:r>
    </w:p>
    <w:p w:rsidR="00CE42ED" w:rsidRDefault="00CE42ED" w:rsidP="00CE42ED">
      <w:pPr>
        <w:rPr>
          <w:rFonts w:cs="Arial"/>
          <w:u w:val="single"/>
        </w:rPr>
      </w:pPr>
    </w:p>
    <w:p w:rsidR="00D020E3" w:rsidRDefault="00D020E3" w:rsidP="00CE42ED">
      <w:pPr>
        <w:rPr>
          <w:rFonts w:cs="Arial"/>
          <w:u w:val="single"/>
        </w:rPr>
      </w:pPr>
    </w:p>
    <w:p w:rsidR="00CE42ED" w:rsidRPr="0035645D" w:rsidRDefault="00CE42ED" w:rsidP="00CE42ED">
      <w:pPr>
        <w:rPr>
          <w:rFonts w:cs="Arial"/>
          <w:b/>
          <w:u w:val="single"/>
        </w:rPr>
      </w:pPr>
      <w:r w:rsidRPr="0035645D">
        <w:rPr>
          <w:rFonts w:cs="Arial"/>
          <w:b/>
          <w:u w:val="single"/>
        </w:rPr>
        <w:t>Arts (includes twinning)</w:t>
      </w:r>
      <w:r w:rsidR="0035645D" w:rsidRPr="0035645D">
        <w:rPr>
          <w:rFonts w:cs="Arial"/>
          <w:b/>
          <w:u w:val="single"/>
        </w:rPr>
        <w:t xml:space="preserve"> </w:t>
      </w:r>
    </w:p>
    <w:p w:rsidR="0035645D" w:rsidRDefault="0035645D" w:rsidP="0035645D">
      <w:pPr>
        <w:rPr>
          <w:rFonts w:cs="Arial"/>
        </w:rPr>
      </w:pPr>
      <w:r>
        <w:rPr>
          <w:rFonts w:cs="Arial"/>
        </w:rPr>
        <w:t xml:space="preserve">Arts and culture contributes significantly to economic, educational and community wellbeing, as well as offering huge benefits to individuals.  </w:t>
      </w:r>
    </w:p>
    <w:p w:rsidR="0035645D" w:rsidRDefault="0035645D" w:rsidP="0035645D">
      <w:pPr>
        <w:rPr>
          <w:rFonts w:cs="Arial"/>
        </w:rPr>
      </w:pPr>
    </w:p>
    <w:p w:rsidR="0035645D" w:rsidRDefault="0035645D" w:rsidP="0035645D">
      <w:pPr>
        <w:rPr>
          <w:rFonts w:cs="Arial"/>
        </w:rPr>
      </w:pPr>
      <w:r>
        <w:rPr>
          <w:rFonts w:cs="Arial"/>
        </w:rPr>
        <w:t>Organisations funded through this theme have delivered a substantial increase in audience attendance, participation levels in theatre, dance and film, presented events, off site shows and the creation of new shows. Community and youth outreach work is at the core of the work of many of these organisations, contributing to wellbeing, social inclusion and skills development.</w:t>
      </w:r>
    </w:p>
    <w:p w:rsidR="0035645D" w:rsidRDefault="0035645D" w:rsidP="0035645D">
      <w:pPr>
        <w:rPr>
          <w:rFonts w:cs="Arial"/>
        </w:rPr>
      </w:pPr>
    </w:p>
    <w:p w:rsidR="0035645D" w:rsidRDefault="0035645D" w:rsidP="0035645D">
      <w:pPr>
        <w:rPr>
          <w:rFonts w:cs="Arial"/>
        </w:rPr>
      </w:pPr>
      <w:r>
        <w:rPr>
          <w:rFonts w:cs="Arial"/>
        </w:rPr>
        <w:t>These organisations offer a wide range of employment and training opportunities for emerging artists and other local communities. Cultural activities build connections within communities and enable the exchange of ideas around issues of identity and pride in localities.</w:t>
      </w:r>
    </w:p>
    <w:p w:rsidR="0035645D" w:rsidRDefault="0035645D" w:rsidP="0035645D">
      <w:pPr>
        <w:rPr>
          <w:rFonts w:cs="Arial"/>
        </w:rPr>
      </w:pPr>
      <w:r>
        <w:rPr>
          <w:rFonts w:cs="Arial"/>
        </w:rPr>
        <w:t>In addition to contributing to cultural community work, Oxford City Council’s funding enables these organisations to leverage in large amounts of funding from other sources including Arts Council England. A reduction in funding from Oxford City Council would therefore have an economic impact on the city, as well as putting innovative and collaborative cultural projects around the city at risk.</w:t>
      </w:r>
    </w:p>
    <w:p w:rsidR="0035645D" w:rsidRDefault="0035645D" w:rsidP="0035645D"/>
    <w:p w:rsidR="0035645D" w:rsidRDefault="0035645D" w:rsidP="0035645D">
      <w:r>
        <w:t xml:space="preserve">As a result of the spending review, Arts Council England faces a 29.6% cut to its </w:t>
      </w:r>
      <w:r w:rsidRPr="008F019A">
        <w:t>grant in aid for 2011-15</w:t>
      </w:r>
      <w:r>
        <w:t xml:space="preserve">. This has already had, and will continue to have, </w:t>
      </w:r>
      <w:r w:rsidRPr="008F019A">
        <w:t xml:space="preserve">a significant impact on funding of </w:t>
      </w:r>
      <w:r>
        <w:t xml:space="preserve">cultural </w:t>
      </w:r>
      <w:r w:rsidRPr="008F019A">
        <w:t xml:space="preserve">organisations nationally.  </w:t>
      </w:r>
      <w:r>
        <w:t>As a result of these cuts, Arts Council England has changed its suite of funding programmes. There is more emphasis on organisations needing to raise income from other sources, and the funding agreements for National Portfolio Organisations all feature KPIs linked directly to Arts Council’s strategy, Achieving Great Art for Everyone.</w:t>
      </w:r>
    </w:p>
    <w:p w:rsidR="0035645D" w:rsidRDefault="0035645D" w:rsidP="0035645D"/>
    <w:p w:rsidR="0035645D" w:rsidRDefault="0035645D" w:rsidP="0035645D">
      <w:r>
        <w:t>Oxford City Council’s Cultural Development Manager has adopted this approach in funding agreements with cultural organisations from April 2013. As a result, all these funding agreements have performance indicators linked to delivery against objectives in the city’s Culture Strategy. There is also a standard performance indicator in these agreements regarding using City Council investment to leverage in funding from other sources.</w:t>
      </w:r>
    </w:p>
    <w:p w:rsidR="0035645D" w:rsidRDefault="0035645D" w:rsidP="0035645D"/>
    <w:p w:rsidR="0035645D" w:rsidRDefault="0035645D" w:rsidP="0035645D">
      <w:r>
        <w:t xml:space="preserve">Environmental sustainability: Arts Council England is the first arts funding body in the world to introduce the requirement for its regularly funded organisations to develop Environmental Action plans in order to minimise their environmental impact. Oxford City Council has also followed this example and is believed to be the first Local Authority to include this stipulation in its funding agreements with cultural organisations from April 2013. Support will be provided to these organisations by Julie’s Bicycle (who provide the support to Arts Council England) and this initiative is a joint project between the Culture and Environmental Development teams at the city </w:t>
      </w:r>
      <w:r w:rsidR="008056C2">
        <w:t>c</w:t>
      </w:r>
      <w:r>
        <w:t>ouncil.</w:t>
      </w:r>
    </w:p>
    <w:p w:rsidR="00CE42ED" w:rsidRDefault="00CE42ED" w:rsidP="00CE42ED">
      <w:pPr>
        <w:rPr>
          <w:rFonts w:cs="Arial"/>
        </w:rPr>
      </w:pPr>
    </w:p>
    <w:p w:rsidR="00CE42ED" w:rsidRPr="00486285" w:rsidRDefault="00CE42ED" w:rsidP="00CE42ED">
      <w:pPr>
        <w:rPr>
          <w:rFonts w:cs="Arial"/>
        </w:rPr>
      </w:pPr>
    </w:p>
    <w:p w:rsidR="00CE42ED" w:rsidRPr="00704204" w:rsidRDefault="00CE42ED" w:rsidP="00CE42ED">
      <w:pPr>
        <w:rPr>
          <w:rFonts w:cs="Arial"/>
          <w:b/>
          <w:u w:val="single"/>
        </w:rPr>
      </w:pPr>
      <w:r w:rsidRPr="00704204">
        <w:rPr>
          <w:rFonts w:cs="Arial"/>
          <w:b/>
          <w:u w:val="single"/>
        </w:rPr>
        <w:t>Community safety</w:t>
      </w:r>
    </w:p>
    <w:p w:rsidR="00704204" w:rsidRPr="00D359F8" w:rsidRDefault="00704204" w:rsidP="00704204">
      <w:pPr>
        <w:pStyle w:val="Pa3"/>
        <w:spacing w:before="120" w:after="120"/>
      </w:pPr>
      <w:r w:rsidRPr="00D359F8">
        <w:rPr>
          <w:bCs/>
        </w:rPr>
        <w:t xml:space="preserve">The Oxford Safer Communities Partnership (OSCP) is responsible for producing and delivering actions plans that tackle Oxford’s community safety priorities. The partnership includes the Oxford Local Police Area, Oxford City Council, Oxfordshire County Council, Thames Valley Probation Service, the Clinical Commissioning Group, Oxfordshire Drug and Alcohol Action Team, Oxfordshire Fire and Rescue Service, Brookes University, the University of Oxford and the Oxford University Student Union. </w:t>
      </w:r>
    </w:p>
    <w:p w:rsidR="00704204" w:rsidRPr="00D359F8" w:rsidRDefault="00704204" w:rsidP="00704204">
      <w:pPr>
        <w:spacing w:before="120" w:after="120"/>
      </w:pPr>
      <w:r w:rsidRPr="00D359F8">
        <w:t xml:space="preserve">The introduction of the newly elected Police and Crime Commissioner </w:t>
      </w:r>
      <w:r w:rsidR="00AD2055" w:rsidRPr="00D359F8">
        <w:t xml:space="preserve">(PCC) </w:t>
      </w:r>
      <w:r w:rsidRPr="00D359F8">
        <w:t xml:space="preserve">has affected some of the funding streams.  Over the next three years funding stream priorities will change to reflect the decision by the PCC and the PCC Panel.  In 2014-15, funding might be cut to such an extent the partnership will no longer be able to fund activities to support its priorities.  </w:t>
      </w:r>
    </w:p>
    <w:p w:rsidR="00704204" w:rsidRPr="00D359F8" w:rsidRDefault="00704204" w:rsidP="00704204">
      <w:pPr>
        <w:spacing w:before="120" w:after="120"/>
      </w:pPr>
      <w:r w:rsidRPr="00D359F8">
        <w:t xml:space="preserve">OSCP and the county wide Oxfordshire Safer Communities Partnership will continue to work closely with the PCC to support delivery of its work to reduce crime and anti-social behaviour in Oxford, and ensure that OSCP’s partnership working continues to be robust and effective.  </w:t>
      </w:r>
    </w:p>
    <w:p w:rsidR="00704204" w:rsidRPr="00D359F8" w:rsidRDefault="00704204" w:rsidP="00704204">
      <w:pPr>
        <w:spacing w:before="120" w:after="120"/>
      </w:pPr>
      <w:r w:rsidRPr="00D359F8">
        <w:t>The priorities for OSCP for 2013-14 are:</w:t>
      </w:r>
    </w:p>
    <w:p w:rsidR="00704204" w:rsidRPr="00D359F8" w:rsidRDefault="00704204" w:rsidP="00704204">
      <w:pPr>
        <w:pStyle w:val="Pa4"/>
        <w:numPr>
          <w:ilvl w:val="0"/>
          <w:numId w:val="18"/>
        </w:numPr>
        <w:spacing w:before="160"/>
        <w:ind w:left="851" w:hanging="851"/>
      </w:pPr>
      <w:r w:rsidRPr="00D359F8">
        <w:t xml:space="preserve">Inter-personal abuse, including domestic and sexual abuse, human trafficking, sex working and child sexual exploitation. </w:t>
      </w:r>
    </w:p>
    <w:p w:rsidR="00704204" w:rsidRPr="00D359F8" w:rsidRDefault="00704204" w:rsidP="00704204">
      <w:pPr>
        <w:pStyle w:val="Pa4"/>
        <w:numPr>
          <w:ilvl w:val="0"/>
          <w:numId w:val="18"/>
        </w:numPr>
        <w:spacing w:before="160"/>
        <w:ind w:left="851" w:hanging="851"/>
      </w:pPr>
      <w:r w:rsidRPr="00D359F8">
        <w:lastRenderedPageBreak/>
        <w:t xml:space="preserve">Violent crime, including alcohol-related disorder, serious youth violence, hate crime and robbery. </w:t>
      </w:r>
    </w:p>
    <w:p w:rsidR="00704204" w:rsidRPr="00D359F8" w:rsidRDefault="00704204" w:rsidP="00704204">
      <w:pPr>
        <w:pStyle w:val="Pa4"/>
        <w:numPr>
          <w:ilvl w:val="0"/>
          <w:numId w:val="18"/>
        </w:numPr>
        <w:spacing w:before="120" w:after="120"/>
        <w:ind w:left="851" w:hanging="851"/>
      </w:pPr>
      <w:r w:rsidRPr="00D359F8">
        <w:t xml:space="preserve">Anti-social behaviour, including neighbourhood nuisance, environmental concerns, drug misuse and rough sleeping. </w:t>
      </w:r>
    </w:p>
    <w:p w:rsidR="00704204" w:rsidRPr="00D359F8" w:rsidRDefault="00704204" w:rsidP="00704204">
      <w:pPr>
        <w:pStyle w:val="Pa4"/>
        <w:numPr>
          <w:ilvl w:val="0"/>
          <w:numId w:val="18"/>
        </w:numPr>
        <w:spacing w:before="120" w:after="120"/>
        <w:ind w:left="851" w:hanging="851"/>
      </w:pPr>
      <w:r w:rsidRPr="00D359F8">
        <w:t>Priority theft offences, including burglary of people’s homes, theft from cars and metal theft.</w:t>
      </w:r>
    </w:p>
    <w:p w:rsidR="00CE42ED" w:rsidRPr="00D359F8" w:rsidRDefault="00CE42ED" w:rsidP="00CE42ED">
      <w:pPr>
        <w:rPr>
          <w:rFonts w:cs="Arial"/>
        </w:rPr>
      </w:pPr>
    </w:p>
    <w:p w:rsidR="00704204" w:rsidRPr="00704204" w:rsidRDefault="00704204" w:rsidP="00CE42ED">
      <w:pPr>
        <w:rPr>
          <w:rFonts w:cs="Arial"/>
        </w:rPr>
      </w:pPr>
      <w:r w:rsidRPr="00704204">
        <w:rPr>
          <w:rFonts w:cs="Arial"/>
        </w:rPr>
        <w:t>There is a growing need for specialist support for victims of violence, intimidation and abuse.  Domestic abuse (including Honour Based Violence) and sexual abuse reports have increased in recent years, reflecting the significant amount of work undertaken by agencies to increase reporting before they get to crisis point.  These offences do not only affect the victim but has a significant impact on their children and extended families.  This requires outreach support to victims of domestic and sexual abuse as many victims do not want to report to the police or the police are not appropriate to provide the necessary intensive support for such victims.  The vast majority of children tell no one of the sexual abuse until adulthood.  It is imperative that people who have experience</w:t>
      </w:r>
      <w:r w:rsidR="00B36686">
        <w:rPr>
          <w:rFonts w:cs="Arial"/>
        </w:rPr>
        <w:t>d</w:t>
      </w:r>
      <w:r w:rsidRPr="00704204">
        <w:rPr>
          <w:rFonts w:cs="Arial"/>
        </w:rPr>
        <w:t xml:space="preserve"> sexual abuse or violence receive specialist support to enable them to come to terms with what has happened</w:t>
      </w:r>
    </w:p>
    <w:p w:rsidR="00704204" w:rsidRPr="00704204" w:rsidRDefault="00704204" w:rsidP="00CE42ED">
      <w:pPr>
        <w:rPr>
          <w:rFonts w:cs="Arial"/>
        </w:rPr>
      </w:pPr>
    </w:p>
    <w:p w:rsidR="00704204" w:rsidRPr="00704204" w:rsidRDefault="00704204" w:rsidP="00CE42ED">
      <w:pPr>
        <w:rPr>
          <w:rFonts w:cs="Arial"/>
        </w:rPr>
      </w:pPr>
      <w:r w:rsidRPr="00704204">
        <w:rPr>
          <w:rFonts w:cs="Arial"/>
        </w:rPr>
        <w:t xml:space="preserve">Child Sexual Exploitation </w:t>
      </w:r>
      <w:r w:rsidR="00B36686">
        <w:rPr>
          <w:rFonts w:cs="Arial"/>
        </w:rPr>
        <w:t xml:space="preserve">(CSE) </w:t>
      </w:r>
      <w:r w:rsidRPr="00704204">
        <w:rPr>
          <w:rFonts w:cs="Arial"/>
        </w:rPr>
        <w:t>has until recently been a largely hidden problem.  Now it has been brought to the forefront in Oxfordshire through Operation Bullfinch there is a need to tackle it with determination and resources.  The multi-agency Kingfisher team identify and work with vulnerable children who are ‘at risk’ of CSE.  There is a need for specialist support for victims, parent &amp; carers, other family members as well as the wider preventative and early intervention work.   The impact of this crime has an immediate and lasting effect on all of these individuals.  I</w:t>
      </w:r>
      <w:r w:rsidR="00E77A77">
        <w:rPr>
          <w:rFonts w:cs="Arial"/>
        </w:rPr>
        <w:t>t i</w:t>
      </w:r>
      <w:r w:rsidRPr="00704204">
        <w:rPr>
          <w:rFonts w:cs="Arial"/>
        </w:rPr>
        <w:t xml:space="preserve">s important for their future safety and wellbeing </w:t>
      </w:r>
      <w:r w:rsidR="00E77A77">
        <w:rPr>
          <w:rFonts w:cs="Arial"/>
        </w:rPr>
        <w:t>that</w:t>
      </w:r>
      <w:r w:rsidR="00B36686">
        <w:rPr>
          <w:rFonts w:cs="Arial"/>
        </w:rPr>
        <w:t xml:space="preserve"> </w:t>
      </w:r>
      <w:r w:rsidRPr="00704204">
        <w:rPr>
          <w:rFonts w:cs="Arial"/>
        </w:rPr>
        <w:t>all those affected by CSE should receive specialist support to help them come to terms with what has happened</w:t>
      </w:r>
    </w:p>
    <w:p w:rsidR="00704204" w:rsidRDefault="00704204" w:rsidP="00CE42ED">
      <w:pPr>
        <w:rPr>
          <w:rFonts w:cs="Arial"/>
        </w:rPr>
      </w:pPr>
    </w:p>
    <w:p w:rsidR="00A55B12" w:rsidRPr="00486285" w:rsidRDefault="00A55B12" w:rsidP="00CE42ED">
      <w:pPr>
        <w:rPr>
          <w:rFonts w:cs="Arial"/>
        </w:rPr>
      </w:pPr>
    </w:p>
    <w:p w:rsidR="00CE42ED" w:rsidRPr="00C4073C" w:rsidRDefault="00CE42ED" w:rsidP="00CE42ED">
      <w:pPr>
        <w:rPr>
          <w:rFonts w:cs="Arial"/>
          <w:b/>
          <w:u w:val="single"/>
        </w:rPr>
      </w:pPr>
      <w:r w:rsidRPr="00C4073C">
        <w:rPr>
          <w:rFonts w:cs="Arial"/>
          <w:b/>
          <w:u w:val="single"/>
        </w:rPr>
        <w:t>Community and voluntary sector infrastructure</w:t>
      </w:r>
      <w:r w:rsidR="00F83E2C">
        <w:rPr>
          <w:rFonts w:cs="Arial"/>
          <w:b/>
          <w:u w:val="single"/>
        </w:rPr>
        <w:t xml:space="preserve"> </w:t>
      </w:r>
    </w:p>
    <w:p w:rsidR="00CE42ED" w:rsidRDefault="00CE42ED" w:rsidP="00CE42ED">
      <w:pPr>
        <w:rPr>
          <w:rFonts w:cs="Arial"/>
        </w:rPr>
      </w:pPr>
      <w:r>
        <w:rPr>
          <w:rFonts w:cs="Arial"/>
        </w:rPr>
        <w:t xml:space="preserve">The total number of community and voluntary organisations in Oxfordshire is estimated to be 3,783, of which 598 known groups are located and work in </w:t>
      </w:r>
      <w:smartTag w:uri="urn:schemas-microsoft-com:office:smarttags" w:element="place">
        <w:smartTag w:uri="urn:schemas-microsoft-com:office:smarttags" w:element="PlaceName">
          <w:r>
            <w:rPr>
              <w:rFonts w:cs="Arial"/>
            </w:rPr>
            <w:t>Oxford</w:t>
          </w:r>
        </w:smartTag>
        <w:r>
          <w:rPr>
            <w:rFonts w:cs="Arial"/>
          </w:rPr>
          <w:t xml:space="preserve"> </w:t>
        </w:r>
        <w:smartTag w:uri="urn:schemas-microsoft-com:office:smarttags" w:element="PlaceType">
          <w:r>
            <w:rPr>
              <w:rFonts w:cs="Arial"/>
            </w:rPr>
            <w:t>City</w:t>
          </w:r>
        </w:smartTag>
      </w:smartTag>
      <w:r>
        <w:rPr>
          <w:rFonts w:cs="Arial"/>
        </w:rPr>
        <w:t xml:space="preserve">.  </w:t>
      </w:r>
    </w:p>
    <w:p w:rsidR="00CE42ED" w:rsidRDefault="00CE42ED" w:rsidP="00CE42ED">
      <w:pPr>
        <w:rPr>
          <w:rFonts w:cs="Arial"/>
        </w:rPr>
      </w:pPr>
    </w:p>
    <w:p w:rsidR="00C4073C" w:rsidRDefault="00C4073C" w:rsidP="00CE42ED">
      <w:pPr>
        <w:rPr>
          <w:rFonts w:cs="Arial"/>
        </w:rPr>
      </w:pPr>
      <w:r>
        <w:rPr>
          <w:rFonts w:cs="Arial"/>
        </w:rPr>
        <w:t>In this difficult economic climate c</w:t>
      </w:r>
      <w:r w:rsidR="00CE42ED">
        <w:rPr>
          <w:rFonts w:cs="Arial"/>
        </w:rPr>
        <w:t xml:space="preserve">uts to the public sector </w:t>
      </w:r>
      <w:r>
        <w:rPr>
          <w:rFonts w:cs="Arial"/>
        </w:rPr>
        <w:t xml:space="preserve">has had </w:t>
      </w:r>
      <w:r w:rsidR="00CE42ED">
        <w:rPr>
          <w:rFonts w:cs="Arial"/>
        </w:rPr>
        <w:t>implications for the voluntary sector</w:t>
      </w:r>
      <w:r>
        <w:rPr>
          <w:rFonts w:cs="Arial"/>
        </w:rPr>
        <w:t xml:space="preserve">.  </w:t>
      </w:r>
      <w:r w:rsidR="00A63DC3">
        <w:rPr>
          <w:rFonts w:cs="Arial"/>
        </w:rPr>
        <w:t>V</w:t>
      </w:r>
      <w:r>
        <w:rPr>
          <w:rFonts w:cs="Arial"/>
        </w:rPr>
        <w:t xml:space="preserve">oluntary and community groups are experiencing </w:t>
      </w:r>
      <w:r w:rsidR="00A63DC3">
        <w:rPr>
          <w:rFonts w:cs="Arial"/>
        </w:rPr>
        <w:t xml:space="preserve">an increased demand for services, often from the most vulnerable people in the city, at the same time they are facing significant reductions in funding. </w:t>
      </w:r>
      <w:r>
        <w:rPr>
          <w:rFonts w:cs="Arial"/>
        </w:rPr>
        <w:t xml:space="preserve"> </w:t>
      </w:r>
    </w:p>
    <w:p w:rsidR="00CE42ED" w:rsidRDefault="00CE42ED" w:rsidP="00CE42ED">
      <w:pPr>
        <w:rPr>
          <w:rFonts w:cs="Arial"/>
        </w:rPr>
      </w:pPr>
    </w:p>
    <w:p w:rsidR="00A63DC3" w:rsidRDefault="00CE42ED" w:rsidP="00A63DC3">
      <w:pPr>
        <w:rPr>
          <w:rFonts w:cs="Arial"/>
        </w:rPr>
      </w:pPr>
      <w:r>
        <w:rPr>
          <w:rFonts w:cs="Arial"/>
        </w:rPr>
        <w:t xml:space="preserve">The sector </w:t>
      </w:r>
      <w:r w:rsidR="00A63DC3">
        <w:rPr>
          <w:rFonts w:cs="Arial"/>
        </w:rPr>
        <w:t xml:space="preserve">has been looking at new and </w:t>
      </w:r>
      <w:r w:rsidR="00F46F52">
        <w:rPr>
          <w:rFonts w:cs="Arial"/>
        </w:rPr>
        <w:t>i</w:t>
      </w:r>
      <w:r>
        <w:rPr>
          <w:rFonts w:cs="Arial"/>
        </w:rPr>
        <w:t>n</w:t>
      </w:r>
      <w:r w:rsidR="00F46F52">
        <w:rPr>
          <w:rFonts w:cs="Arial"/>
        </w:rPr>
        <w:t>n</w:t>
      </w:r>
      <w:r>
        <w:rPr>
          <w:rFonts w:cs="Arial"/>
        </w:rPr>
        <w:t xml:space="preserve">ovative ways of delivering services because funding </w:t>
      </w:r>
      <w:r w:rsidR="00523AED">
        <w:rPr>
          <w:rFonts w:cs="Arial"/>
        </w:rPr>
        <w:t>has not</w:t>
      </w:r>
      <w:r>
        <w:rPr>
          <w:rFonts w:cs="Arial"/>
        </w:rPr>
        <w:t xml:space="preserve"> be</w:t>
      </w:r>
      <w:r w:rsidR="00A63DC3">
        <w:rPr>
          <w:rFonts w:cs="Arial"/>
        </w:rPr>
        <w:t>en</w:t>
      </w:r>
      <w:r>
        <w:rPr>
          <w:rFonts w:cs="Arial"/>
        </w:rPr>
        <w:t xml:space="preserve"> available</w:t>
      </w:r>
      <w:r w:rsidR="00A63DC3">
        <w:rPr>
          <w:rFonts w:cs="Arial"/>
        </w:rPr>
        <w:t>.  Volunteers have played a bigger role in the delivery of services.  However, it must still be understood that there is a cost involved and even voluntary effort does not come free.</w:t>
      </w:r>
    </w:p>
    <w:p w:rsidR="00A63DC3" w:rsidRDefault="00A63DC3" w:rsidP="00CE42ED">
      <w:pPr>
        <w:rPr>
          <w:rFonts w:cs="Arial"/>
        </w:rPr>
      </w:pPr>
    </w:p>
    <w:p w:rsidR="00CE42ED" w:rsidRDefault="00CE42ED" w:rsidP="00CE42ED">
      <w:pPr>
        <w:rPr>
          <w:rFonts w:cs="Arial"/>
        </w:rPr>
      </w:pPr>
      <w:r w:rsidRPr="00486285">
        <w:rPr>
          <w:rFonts w:cs="Arial"/>
        </w:rPr>
        <w:t>Investment in community and volunta</w:t>
      </w:r>
      <w:r>
        <w:rPr>
          <w:rFonts w:cs="Arial"/>
        </w:rPr>
        <w:t xml:space="preserve">ry sector infrastructure will support </w:t>
      </w:r>
      <w:r w:rsidRPr="00486285">
        <w:rPr>
          <w:rFonts w:cs="Arial"/>
        </w:rPr>
        <w:t xml:space="preserve">the </w:t>
      </w:r>
      <w:r>
        <w:rPr>
          <w:rFonts w:cs="Arial"/>
        </w:rPr>
        <w:t xml:space="preserve">community and voluntary sector while it </w:t>
      </w:r>
      <w:r w:rsidR="00A63DC3">
        <w:rPr>
          <w:rFonts w:cs="Arial"/>
        </w:rPr>
        <w:t>continue</w:t>
      </w:r>
      <w:r w:rsidR="00E77A77">
        <w:rPr>
          <w:rFonts w:cs="Arial"/>
        </w:rPr>
        <w:t>s</w:t>
      </w:r>
      <w:r w:rsidR="00A63DC3">
        <w:rPr>
          <w:rFonts w:cs="Arial"/>
        </w:rPr>
        <w:t xml:space="preserve"> to go </w:t>
      </w:r>
      <w:r>
        <w:rPr>
          <w:rFonts w:cs="Arial"/>
        </w:rPr>
        <w:t xml:space="preserve">through this difficult time, with access to up to date information helping to increase their </w:t>
      </w:r>
      <w:r>
        <w:rPr>
          <w:rFonts w:cs="Arial"/>
        </w:rPr>
        <w:lastRenderedPageBreak/>
        <w:t>effectiveness and ensuring those group at risk of exclusion are empowered to find</w:t>
      </w:r>
      <w:r w:rsidR="00E77A77">
        <w:rPr>
          <w:rFonts w:cs="Arial"/>
        </w:rPr>
        <w:t xml:space="preserve"> </w:t>
      </w:r>
      <w:r>
        <w:rPr>
          <w:rFonts w:cs="Arial"/>
        </w:rPr>
        <w:t>solutions.</w:t>
      </w:r>
    </w:p>
    <w:p w:rsidR="00CE42ED" w:rsidRDefault="00CE42ED" w:rsidP="00CE42ED">
      <w:pPr>
        <w:rPr>
          <w:rFonts w:cs="Arial"/>
        </w:rPr>
      </w:pPr>
    </w:p>
    <w:p w:rsidR="00CE42ED" w:rsidRPr="00486285" w:rsidRDefault="00CE42ED" w:rsidP="00CE42ED">
      <w:pPr>
        <w:rPr>
          <w:rFonts w:cs="Arial"/>
        </w:rPr>
      </w:pPr>
    </w:p>
    <w:p w:rsidR="00CE42ED" w:rsidRPr="0035645D" w:rsidRDefault="00CE42ED" w:rsidP="00CE42ED">
      <w:pPr>
        <w:rPr>
          <w:rFonts w:cs="Arial"/>
          <w:b/>
          <w:u w:val="single"/>
        </w:rPr>
      </w:pPr>
      <w:r w:rsidRPr="0035645D">
        <w:rPr>
          <w:rFonts w:cs="Arial"/>
          <w:b/>
          <w:u w:val="single"/>
        </w:rPr>
        <w:t>Homelessness</w:t>
      </w:r>
      <w:r w:rsidR="0035645D">
        <w:rPr>
          <w:rFonts w:cs="Arial"/>
          <w:b/>
          <w:u w:val="single"/>
        </w:rPr>
        <w:t xml:space="preserve"> </w:t>
      </w:r>
    </w:p>
    <w:p w:rsidR="0035645D" w:rsidRPr="001446AB" w:rsidRDefault="0035645D" w:rsidP="0035645D">
      <w:pPr>
        <w:rPr>
          <w:rFonts w:cs="Arial"/>
        </w:rPr>
      </w:pPr>
      <w:r w:rsidRPr="001446AB">
        <w:rPr>
          <w:rFonts w:cs="Arial"/>
        </w:rPr>
        <w:t>The City Council manages its homelessness grant of £44</w:t>
      </w:r>
      <w:r>
        <w:rPr>
          <w:rFonts w:cs="Arial"/>
        </w:rPr>
        <w:t>2</w:t>
      </w:r>
      <w:r w:rsidRPr="001446AB">
        <w:rPr>
          <w:rFonts w:cs="Arial"/>
        </w:rPr>
        <w:t xml:space="preserve">,279 alongside the annual </w:t>
      </w:r>
      <w:r>
        <w:rPr>
          <w:rFonts w:cs="Arial"/>
        </w:rPr>
        <w:t xml:space="preserve">Preventing Homelessness </w:t>
      </w:r>
      <w:r w:rsidRPr="001446AB">
        <w:rPr>
          <w:rFonts w:cs="Arial"/>
        </w:rPr>
        <w:t xml:space="preserve">grant that it receives from </w:t>
      </w:r>
      <w:r>
        <w:rPr>
          <w:rFonts w:cs="Arial"/>
        </w:rPr>
        <w:t xml:space="preserve">the Department of </w:t>
      </w:r>
      <w:r w:rsidRPr="001446AB">
        <w:rPr>
          <w:rFonts w:cs="Arial"/>
        </w:rPr>
        <w:t>Communities and Local Government</w:t>
      </w:r>
      <w:r>
        <w:rPr>
          <w:rFonts w:cs="Arial"/>
        </w:rPr>
        <w:t>.</w:t>
      </w:r>
      <w:r w:rsidRPr="001446AB">
        <w:rPr>
          <w:rFonts w:cs="Arial"/>
        </w:rPr>
        <w:t xml:space="preserve">  The grant has been </w:t>
      </w:r>
      <w:r>
        <w:rPr>
          <w:rFonts w:cs="Arial"/>
        </w:rPr>
        <w:t xml:space="preserve">confirmed for the next two years, (2013/14 and 2014/15) at £957k for each year. It is unclear at present if any funds will be made available from Communities and Local Government thereafter. </w:t>
      </w:r>
    </w:p>
    <w:p w:rsidR="0035645D" w:rsidRPr="001446AB" w:rsidRDefault="0035645D" w:rsidP="0035645D">
      <w:pPr>
        <w:rPr>
          <w:rFonts w:cs="Arial"/>
        </w:rPr>
      </w:pPr>
    </w:p>
    <w:p w:rsidR="0035645D" w:rsidRPr="001446AB" w:rsidRDefault="0035645D" w:rsidP="0035645D">
      <w:pPr>
        <w:rPr>
          <w:rFonts w:cs="Arial"/>
        </w:rPr>
      </w:pPr>
      <w:r w:rsidRPr="001446AB">
        <w:rPr>
          <w:rFonts w:cs="Arial"/>
        </w:rPr>
        <w:t xml:space="preserve">The </w:t>
      </w:r>
      <w:r>
        <w:rPr>
          <w:rFonts w:cs="Arial"/>
        </w:rPr>
        <w:t xml:space="preserve">Preventing Homelessness </w:t>
      </w:r>
      <w:r w:rsidRPr="001446AB">
        <w:rPr>
          <w:rFonts w:cs="Arial"/>
        </w:rPr>
        <w:t xml:space="preserve">grant is </w:t>
      </w:r>
      <w:r>
        <w:rPr>
          <w:rFonts w:cs="Arial"/>
        </w:rPr>
        <w:t xml:space="preserve">not ring fenced, </w:t>
      </w:r>
      <w:r w:rsidRPr="001446AB">
        <w:rPr>
          <w:rFonts w:cs="Arial"/>
        </w:rPr>
        <w:t>but</w:t>
      </w:r>
      <w:r>
        <w:rPr>
          <w:rFonts w:cs="Arial"/>
        </w:rPr>
        <w:t xml:space="preserve"> there continues to be an expectation that </w:t>
      </w:r>
      <w:r w:rsidRPr="001446AB">
        <w:rPr>
          <w:rFonts w:cs="Arial"/>
        </w:rPr>
        <w:t>it</w:t>
      </w:r>
      <w:r w:rsidR="000B5BC9">
        <w:rPr>
          <w:rFonts w:cs="Arial"/>
        </w:rPr>
        <w:t xml:space="preserve"> should be</w:t>
      </w:r>
      <w:r w:rsidRPr="001446AB">
        <w:rPr>
          <w:rFonts w:cs="Arial"/>
        </w:rPr>
        <w:t xml:space="preserve"> used to help tackle all aspects of homelessness within the district</w:t>
      </w:r>
      <w:r>
        <w:rPr>
          <w:rFonts w:cs="Arial"/>
        </w:rPr>
        <w:t xml:space="preserve">. It </w:t>
      </w:r>
      <w:r w:rsidRPr="001446AB">
        <w:rPr>
          <w:rFonts w:cs="Arial"/>
        </w:rPr>
        <w:t xml:space="preserve">is </w:t>
      </w:r>
      <w:r>
        <w:rPr>
          <w:rFonts w:cs="Arial"/>
        </w:rPr>
        <w:t xml:space="preserve">an expectation </w:t>
      </w:r>
      <w:r w:rsidRPr="001446AB">
        <w:rPr>
          <w:rFonts w:cs="Arial"/>
        </w:rPr>
        <w:t>that O</w:t>
      </w:r>
      <w:r>
        <w:rPr>
          <w:rFonts w:cs="Arial"/>
        </w:rPr>
        <w:t xml:space="preserve">xford City Council </w:t>
      </w:r>
      <w:r w:rsidRPr="001446AB">
        <w:rPr>
          <w:rFonts w:cs="Arial"/>
        </w:rPr>
        <w:t>will have due regard for Government targets when deciding how and when to spend this money, with specific regard to rough sleeping and non-statutory services as we</w:t>
      </w:r>
      <w:r w:rsidR="00111BCD">
        <w:rPr>
          <w:rFonts w:cs="Arial"/>
        </w:rPr>
        <w:t>ll as pump priming initiatives aimed at preventing and responding to homelessness and rough sleeping.</w:t>
      </w:r>
    </w:p>
    <w:p w:rsidR="0035645D" w:rsidRPr="001446AB" w:rsidRDefault="0035645D" w:rsidP="0035645D">
      <w:pPr>
        <w:rPr>
          <w:rFonts w:cs="Arial"/>
        </w:rPr>
      </w:pPr>
    </w:p>
    <w:p w:rsidR="0035645D" w:rsidRDefault="0035645D" w:rsidP="0035645D">
      <w:pPr>
        <w:rPr>
          <w:rFonts w:cs="Arial"/>
        </w:rPr>
      </w:pPr>
      <w:r>
        <w:rPr>
          <w:rFonts w:cs="Arial"/>
        </w:rPr>
        <w:t>The current main national initiative is the delivery of No Second Night Out and the commitment that no new rough sleeper should have to spend a second night on the streets.  This involves a rapid and assertive outreach service and access to emergency beds.  This has been established in Oxford.</w:t>
      </w:r>
    </w:p>
    <w:p w:rsidR="0035645D" w:rsidRDefault="0035645D" w:rsidP="0035645D">
      <w:pPr>
        <w:rPr>
          <w:rFonts w:cs="Arial"/>
        </w:rPr>
      </w:pPr>
    </w:p>
    <w:p w:rsidR="0035645D" w:rsidRDefault="0035645D" w:rsidP="0035645D">
      <w:pPr>
        <w:rPr>
          <w:rFonts w:cs="Arial"/>
        </w:rPr>
      </w:pPr>
      <w:r>
        <w:rPr>
          <w:rFonts w:cs="Arial"/>
        </w:rPr>
        <w:t>Oxfordshire County Council is currently reviewing all its Homelessness and Substance Misuse services with a view of having new services in place by March 2015.  The City Council is working as part of this Project Team to establish a new pathway of services.  The City Council’s funding as well as the Preventing Homelessness Grant funding will continue to support and enhance this pathway.</w:t>
      </w:r>
    </w:p>
    <w:p w:rsidR="0035645D" w:rsidRDefault="0035645D" w:rsidP="0035645D">
      <w:pPr>
        <w:rPr>
          <w:rFonts w:cs="Arial"/>
        </w:rPr>
      </w:pPr>
      <w:r>
        <w:rPr>
          <w:rFonts w:cs="Arial"/>
        </w:rPr>
        <w:t xml:space="preserve"> </w:t>
      </w:r>
    </w:p>
    <w:p w:rsidR="0035645D" w:rsidRDefault="0035645D" w:rsidP="0035645D">
      <w:pPr>
        <w:rPr>
          <w:rFonts w:cs="Arial"/>
        </w:rPr>
      </w:pPr>
      <w:r>
        <w:rPr>
          <w:rFonts w:cs="Arial"/>
        </w:rPr>
        <w:t xml:space="preserve">A review of the Young People’s pathway by Oxfordshire County Council is also due to commence imminently with a strategic needs analysis leading to new services coming on line in April 2015.  </w:t>
      </w:r>
    </w:p>
    <w:p w:rsidR="0035645D" w:rsidRDefault="0035645D" w:rsidP="0035645D">
      <w:pPr>
        <w:rPr>
          <w:rFonts w:cs="Arial"/>
        </w:rPr>
      </w:pPr>
    </w:p>
    <w:p w:rsidR="0035645D" w:rsidRPr="00EE62ED" w:rsidRDefault="0035645D" w:rsidP="0035645D">
      <w:pPr>
        <w:rPr>
          <w:rFonts w:cs="Arial"/>
        </w:rPr>
      </w:pPr>
      <w:r>
        <w:rPr>
          <w:rFonts w:cs="Arial"/>
        </w:rPr>
        <w:t>The Supported to Independent Living Pathway (Mental Health) is established and likely to have a contract extension over the next year whilst the new Oxfordshire Clinical Commissioning Group and Oxfordshire County Council establish a new outcomes-based model of commissioning.</w:t>
      </w:r>
    </w:p>
    <w:p w:rsidR="00082CF3" w:rsidRDefault="00082CF3" w:rsidP="00CE42ED">
      <w:pPr>
        <w:rPr>
          <w:rFonts w:cs="Arial"/>
        </w:rPr>
      </w:pPr>
    </w:p>
    <w:p w:rsidR="0066497B" w:rsidRPr="00486285" w:rsidRDefault="0066497B" w:rsidP="00CE42ED">
      <w:pPr>
        <w:rPr>
          <w:rFonts w:cs="Arial"/>
        </w:rPr>
      </w:pPr>
    </w:p>
    <w:p w:rsidR="00CE42ED" w:rsidRPr="008056C2" w:rsidRDefault="00CE42ED" w:rsidP="00CE42ED">
      <w:pPr>
        <w:rPr>
          <w:rFonts w:cs="Arial"/>
          <w:b/>
          <w:u w:val="single"/>
        </w:rPr>
      </w:pPr>
      <w:r w:rsidRPr="008056C2">
        <w:rPr>
          <w:rFonts w:cs="Arial"/>
          <w:b/>
          <w:u w:val="single"/>
        </w:rPr>
        <w:t>Inclusive play and leisure for children and young people with disabilities</w:t>
      </w:r>
      <w:r w:rsidR="008056C2">
        <w:rPr>
          <w:rFonts w:cs="Arial"/>
          <w:b/>
          <w:u w:val="single"/>
        </w:rPr>
        <w:t xml:space="preserve"> </w:t>
      </w:r>
    </w:p>
    <w:p w:rsidR="00CE42ED" w:rsidRPr="00FC448A" w:rsidRDefault="00CE42ED" w:rsidP="00CE42ED">
      <w:pPr>
        <w:rPr>
          <w:rFonts w:cs="Arial"/>
        </w:rPr>
      </w:pPr>
      <w:r w:rsidRPr="00FC448A">
        <w:rPr>
          <w:rFonts w:cs="Arial"/>
        </w:rPr>
        <w:t xml:space="preserve">Significant research has been undertaken over the last twenty years about the barriers for disabled children and young people to access </w:t>
      </w:r>
      <w:r w:rsidR="00523AED">
        <w:rPr>
          <w:rFonts w:cs="Arial"/>
        </w:rPr>
        <w:t>mainstream</w:t>
      </w:r>
      <w:r>
        <w:rPr>
          <w:rFonts w:cs="Arial"/>
        </w:rPr>
        <w:t xml:space="preserve"> </w:t>
      </w:r>
      <w:r w:rsidRPr="00FC448A">
        <w:rPr>
          <w:rFonts w:cs="Arial"/>
        </w:rPr>
        <w:t>services. The Government have recognised that additional resources need to be invested in order to improve outcomes for disabled children and children with additional needs</w:t>
      </w:r>
      <w:r>
        <w:rPr>
          <w:rFonts w:cs="Arial"/>
        </w:rPr>
        <w:t>.</w:t>
      </w:r>
    </w:p>
    <w:p w:rsidR="00CE42ED" w:rsidRDefault="00CE42ED" w:rsidP="00CE42ED">
      <w:pPr>
        <w:rPr>
          <w:rFonts w:cs="Arial"/>
        </w:rPr>
      </w:pPr>
    </w:p>
    <w:p w:rsidR="00CE42ED" w:rsidRDefault="00CE42ED" w:rsidP="00CE42ED">
      <w:pPr>
        <w:rPr>
          <w:rFonts w:cs="Arial"/>
        </w:rPr>
      </w:pPr>
      <w:r>
        <w:rPr>
          <w:rFonts w:cs="Arial"/>
        </w:rPr>
        <w:t xml:space="preserve">With the number of disabled children and young people increasing more play and leisure organisations are being asked to support them.  Disabled children are often excluded from their local provision as a result of the level of support </w:t>
      </w:r>
      <w:r>
        <w:rPr>
          <w:rFonts w:cs="Arial"/>
        </w:rPr>
        <w:lastRenderedPageBreak/>
        <w:t xml:space="preserve">they need and the fear that many have of working and interacting with disabled people.  </w:t>
      </w:r>
    </w:p>
    <w:p w:rsidR="00CE42ED" w:rsidRDefault="00CE42ED" w:rsidP="00CE42ED">
      <w:pPr>
        <w:rPr>
          <w:rFonts w:cs="Arial"/>
        </w:rPr>
      </w:pPr>
    </w:p>
    <w:p w:rsidR="00CE42ED" w:rsidRDefault="00CE42ED" w:rsidP="00CE42ED">
      <w:pPr>
        <w:rPr>
          <w:rFonts w:cs="Arial"/>
        </w:rPr>
      </w:pPr>
      <w:r>
        <w:rPr>
          <w:rFonts w:cs="Arial"/>
        </w:rPr>
        <w:t>The reality of being a disabled young person is that whilst there are many organisations offering leisure opportunities most are segregated and few are truly inclusive.  It is acknowledged that all organisations have equality policies in place to support these individuals however they are unlikely to take them on without additional resources Disabled teenagers interactions with their peers are often restricted to school or college.</w:t>
      </w:r>
    </w:p>
    <w:p w:rsidR="00CE42ED" w:rsidRDefault="00CE42ED" w:rsidP="00CE42ED">
      <w:pPr>
        <w:rPr>
          <w:rFonts w:cs="Arial"/>
        </w:rPr>
      </w:pPr>
    </w:p>
    <w:p w:rsidR="00CE42ED" w:rsidRDefault="00CE42ED" w:rsidP="00CE42ED">
      <w:pPr>
        <w:rPr>
          <w:rFonts w:cs="Arial"/>
        </w:rPr>
      </w:pPr>
      <w:r>
        <w:t>C</w:t>
      </w:r>
      <w:r>
        <w:rPr>
          <w:rFonts w:cs="Arial"/>
        </w:rPr>
        <w:t xml:space="preserve">ore funding is </w:t>
      </w:r>
      <w:r w:rsidRPr="007C6AC1">
        <w:rPr>
          <w:rFonts w:cs="Arial"/>
        </w:rPr>
        <w:t xml:space="preserve">reducing in all organisations, </w:t>
      </w:r>
      <w:r>
        <w:rPr>
          <w:rFonts w:cs="Arial"/>
        </w:rPr>
        <w:t xml:space="preserve">which in turn is </w:t>
      </w:r>
      <w:r w:rsidRPr="007C6AC1">
        <w:rPr>
          <w:rFonts w:cs="Arial"/>
        </w:rPr>
        <w:t>reducing their capacity to provide th</w:t>
      </w:r>
      <w:r>
        <w:rPr>
          <w:rFonts w:cs="Arial"/>
        </w:rPr>
        <w:t>is essential support.</w:t>
      </w:r>
    </w:p>
    <w:p w:rsidR="00CE42ED" w:rsidRDefault="00CE42ED" w:rsidP="00CE42ED">
      <w:pPr>
        <w:rPr>
          <w:rFonts w:cs="Arial"/>
          <w:b/>
        </w:rPr>
      </w:pPr>
      <w:r>
        <w:rPr>
          <w:rFonts w:cs="Arial"/>
          <w:b/>
        </w:rPr>
        <w:br w:type="page"/>
      </w:r>
      <w:r>
        <w:rPr>
          <w:rFonts w:cs="Arial"/>
          <w:b/>
        </w:rPr>
        <w:lastRenderedPageBreak/>
        <w:t>Appendix 2</w:t>
      </w:r>
    </w:p>
    <w:p w:rsidR="00CE42ED" w:rsidRDefault="00CE42ED" w:rsidP="00CE42ED">
      <w:pPr>
        <w:rPr>
          <w:rFonts w:cs="Arial"/>
          <w:b/>
        </w:rPr>
      </w:pPr>
    </w:p>
    <w:p w:rsidR="00A60F55" w:rsidRDefault="001038BC" w:rsidP="00A60F55">
      <w:pPr>
        <w:rPr>
          <w:b/>
          <w:u w:val="single"/>
        </w:rPr>
      </w:pPr>
      <w:r w:rsidRPr="00D359F8">
        <w:rPr>
          <w:b/>
          <w:u w:val="single"/>
        </w:rPr>
        <w:t>Specification of funding themes and the approach to commissioning of advice</w:t>
      </w:r>
    </w:p>
    <w:p w:rsidR="00D359F8" w:rsidRPr="00D359F8" w:rsidRDefault="00D359F8" w:rsidP="00A60F55">
      <w:pPr>
        <w:rPr>
          <w:rFonts w:cs="Arial"/>
          <w:b/>
          <w:u w:val="single"/>
        </w:rPr>
      </w:pPr>
    </w:p>
    <w:p w:rsidR="00A60F55" w:rsidRPr="00A60F55" w:rsidRDefault="00523AED" w:rsidP="00A60F55">
      <w:pPr>
        <w:rPr>
          <w:rFonts w:cs="Arial"/>
          <w:b/>
        </w:rPr>
      </w:pPr>
      <w:r>
        <w:rPr>
          <w:rFonts w:cs="Arial"/>
          <w:b/>
        </w:rPr>
        <w:t>1.</w:t>
      </w:r>
      <w:r w:rsidRPr="00A60F55">
        <w:rPr>
          <w:rFonts w:cs="Arial"/>
          <w:b/>
        </w:rPr>
        <w:t xml:space="preserve"> Independent</w:t>
      </w:r>
      <w:r w:rsidR="00CE42ED" w:rsidRPr="00A60F55">
        <w:rPr>
          <w:rFonts w:cs="Arial"/>
          <w:b/>
        </w:rPr>
        <w:t xml:space="preserve"> advice and money management services </w:t>
      </w:r>
    </w:p>
    <w:p w:rsidR="008B1023" w:rsidRDefault="008B1023" w:rsidP="008B1023">
      <w:r w:rsidRPr="00486285">
        <w:t xml:space="preserve">Oxford City Council supports advice centres in the city, in order to make free, independent welfare advice, including debt and general advice, available to residents, with a particular emphasis on deprived groups and areas. </w:t>
      </w:r>
      <w:r>
        <w:t>Breaking down barriers to work, supporting people into work or training, i</w:t>
      </w:r>
      <w:r w:rsidRPr="00486285">
        <w:t>ncreased take up of entitlements and managing debt can make a considerable contribution to improving the financial situation of a household, deliver an increase in living standards and a reduction in deprivation and poverty experienced. In addition, given that many people in more deprived areas experience financial exclusion, Oxford City Council supports money management services</w:t>
      </w:r>
      <w:r w:rsidR="00B70D0E">
        <w:t>, including advice</w:t>
      </w:r>
      <w:r w:rsidRPr="00486285">
        <w:t xml:space="preserve">. </w:t>
      </w:r>
    </w:p>
    <w:p w:rsidR="00557CC6" w:rsidRDefault="00557CC6" w:rsidP="00A61EC0">
      <w:pPr>
        <w:ind w:left="360"/>
        <w:rPr>
          <w:b/>
          <w:bCs/>
        </w:rPr>
      </w:pPr>
    </w:p>
    <w:p w:rsidR="00AF75D5" w:rsidRDefault="00026F40" w:rsidP="00557CC6">
      <w:pPr>
        <w:rPr>
          <w:rFonts w:cs="Arial"/>
        </w:rPr>
      </w:pPr>
      <w:r>
        <w:rPr>
          <w:rFonts w:cs="Arial"/>
        </w:rPr>
        <w:t>T</w:t>
      </w:r>
      <w:r w:rsidR="00516B56">
        <w:rPr>
          <w:rFonts w:cs="Arial"/>
        </w:rPr>
        <w:t>he impact of t</w:t>
      </w:r>
      <w:r w:rsidR="00A61EC0" w:rsidRPr="00A47B6B">
        <w:rPr>
          <w:rFonts w:cs="Arial"/>
        </w:rPr>
        <w:t>he Government</w:t>
      </w:r>
      <w:r w:rsidR="00D359F8">
        <w:rPr>
          <w:rFonts w:cs="Arial"/>
        </w:rPr>
        <w:t>’</w:t>
      </w:r>
      <w:r w:rsidR="00A61EC0" w:rsidRPr="00A47B6B">
        <w:rPr>
          <w:rFonts w:cs="Arial"/>
        </w:rPr>
        <w:t>s welfare reforms</w:t>
      </w:r>
      <w:r>
        <w:rPr>
          <w:rFonts w:cs="Arial"/>
        </w:rPr>
        <w:t xml:space="preserve"> may</w:t>
      </w:r>
      <w:r w:rsidR="00A61EC0" w:rsidRPr="00A47B6B">
        <w:rPr>
          <w:rFonts w:cs="Arial"/>
        </w:rPr>
        <w:t xml:space="preserve"> require a different approach to advice and support </w:t>
      </w:r>
      <w:r>
        <w:rPr>
          <w:rFonts w:cs="Arial"/>
        </w:rPr>
        <w:t>f</w:t>
      </w:r>
      <w:r w:rsidR="00A61EC0" w:rsidRPr="00A47B6B">
        <w:rPr>
          <w:rFonts w:cs="Arial"/>
        </w:rPr>
        <w:t xml:space="preserve">or </w:t>
      </w:r>
      <w:r>
        <w:rPr>
          <w:rFonts w:cs="Arial"/>
        </w:rPr>
        <w:t xml:space="preserve">some clients going forward. For </w:t>
      </w:r>
      <w:r w:rsidR="00A61EC0" w:rsidRPr="00A47B6B">
        <w:rPr>
          <w:rFonts w:cs="Arial"/>
        </w:rPr>
        <w:t>many people affected by the benefit changes the only sustainable way to resolve their situation will be by moving into employment</w:t>
      </w:r>
      <w:r w:rsidR="00A61EC0" w:rsidRPr="00E46DDD">
        <w:rPr>
          <w:rFonts w:cs="Arial"/>
        </w:rPr>
        <w:t>.</w:t>
      </w:r>
      <w:r w:rsidR="00E46DDD" w:rsidRPr="00E46DDD">
        <w:rPr>
          <w:rFonts w:cs="Arial"/>
        </w:rPr>
        <w:t xml:space="preserve"> Al</w:t>
      </w:r>
      <w:r w:rsidR="00E46DDD">
        <w:rPr>
          <w:rFonts w:cs="Arial"/>
        </w:rPr>
        <w:t xml:space="preserve">though, it should be noted, for many people affected by these changes they will have childcare responsibilities which make it difficult to get a full time job. Part time jobs are often low paying and there are more people looking for part time work than full time jobs. </w:t>
      </w:r>
    </w:p>
    <w:p w:rsidR="00AF75D5" w:rsidRDefault="00AF75D5" w:rsidP="00557CC6">
      <w:pPr>
        <w:rPr>
          <w:rFonts w:cs="Arial"/>
        </w:rPr>
      </w:pPr>
    </w:p>
    <w:p w:rsidR="00A61EC0" w:rsidRPr="00A47B6B" w:rsidRDefault="00AF75D5" w:rsidP="00557CC6">
      <w:pPr>
        <w:rPr>
          <w:rFonts w:cs="Arial"/>
        </w:rPr>
      </w:pPr>
      <w:r>
        <w:rPr>
          <w:rFonts w:cs="Arial"/>
        </w:rPr>
        <w:t xml:space="preserve">However, </w:t>
      </w:r>
      <w:r w:rsidR="00A61EC0" w:rsidRPr="00A47B6B">
        <w:rPr>
          <w:rFonts w:cs="Arial"/>
        </w:rPr>
        <w:t xml:space="preserve">work we have undertaken in </w:t>
      </w:r>
      <w:r w:rsidR="00026F40">
        <w:rPr>
          <w:rFonts w:cs="Arial"/>
        </w:rPr>
        <w:t>the</w:t>
      </w:r>
      <w:r w:rsidR="00A61EC0" w:rsidRPr="00A47B6B">
        <w:rPr>
          <w:rFonts w:cs="Arial"/>
        </w:rPr>
        <w:t xml:space="preserve"> Universal Credit pilot</w:t>
      </w:r>
      <w:r>
        <w:rPr>
          <w:rFonts w:cs="Arial"/>
        </w:rPr>
        <w:t xml:space="preserve"> </w:t>
      </w:r>
      <w:r w:rsidR="00E46DDD">
        <w:rPr>
          <w:rFonts w:cs="Arial"/>
        </w:rPr>
        <w:t xml:space="preserve">evidenced that some type of employment is the way forward for many of those affected by these changes. </w:t>
      </w:r>
      <w:r w:rsidR="00A61EC0" w:rsidRPr="00A47B6B">
        <w:rPr>
          <w:rFonts w:cs="Arial"/>
        </w:rPr>
        <w:t xml:space="preserve">The pilot has involved </w:t>
      </w:r>
      <w:r w:rsidR="00B70D0E">
        <w:rPr>
          <w:rFonts w:cs="Arial"/>
        </w:rPr>
        <w:t xml:space="preserve">a caseworker approach and </w:t>
      </w:r>
      <w:r w:rsidR="00A61EC0" w:rsidRPr="00A47B6B">
        <w:rPr>
          <w:rFonts w:cs="Arial"/>
        </w:rPr>
        <w:t xml:space="preserve">close joint working with a number of relevant providers in the </w:t>
      </w:r>
      <w:r w:rsidR="004B7D64">
        <w:rPr>
          <w:rFonts w:cs="Arial"/>
        </w:rPr>
        <w:t>C</w:t>
      </w:r>
      <w:r w:rsidR="00A61EC0" w:rsidRPr="00A47B6B">
        <w:rPr>
          <w:rFonts w:cs="Arial"/>
        </w:rPr>
        <w:t>ity</w:t>
      </w:r>
      <w:r w:rsidR="00B70D0E">
        <w:rPr>
          <w:rFonts w:cs="Arial"/>
        </w:rPr>
        <w:t xml:space="preserve"> to facilitate ‘warm handovers’</w:t>
      </w:r>
      <w:r w:rsidR="00A61EC0" w:rsidRPr="00A47B6B">
        <w:rPr>
          <w:rFonts w:cs="Arial"/>
        </w:rPr>
        <w:t xml:space="preserve">. This approach has been </w:t>
      </w:r>
      <w:r w:rsidR="00B70D0E">
        <w:rPr>
          <w:rFonts w:cs="Arial"/>
        </w:rPr>
        <w:t xml:space="preserve">well received by customers and </w:t>
      </w:r>
      <w:r w:rsidR="00A61EC0" w:rsidRPr="00A47B6B">
        <w:rPr>
          <w:rFonts w:cs="Arial"/>
        </w:rPr>
        <w:t>crucial to the successes we have had</w:t>
      </w:r>
      <w:r w:rsidR="00B70D0E">
        <w:rPr>
          <w:rFonts w:cs="Arial"/>
        </w:rPr>
        <w:t>,</w:t>
      </w:r>
      <w:r w:rsidR="00A61EC0" w:rsidRPr="00A47B6B">
        <w:rPr>
          <w:rFonts w:cs="Arial"/>
        </w:rPr>
        <w:t xml:space="preserve"> as it enables customers to experience a single joined up process, as opposed to a series of apparently unrelated interventions. </w:t>
      </w:r>
      <w:r>
        <w:rPr>
          <w:rFonts w:cs="Arial"/>
        </w:rPr>
        <w:t xml:space="preserve"> </w:t>
      </w:r>
      <w:r w:rsidRPr="00AF75D5">
        <w:rPr>
          <w:lang w:eastAsia="en-GB"/>
        </w:rPr>
        <w:t xml:space="preserve">We currently have a caseload of 156 people we are working with who have been affected by the welfare reforms this year, of those 22 have entered work. </w:t>
      </w:r>
    </w:p>
    <w:p w:rsidR="001C4EAB" w:rsidRDefault="001C4EAB" w:rsidP="00557CC6"/>
    <w:p w:rsidR="005350B4" w:rsidRDefault="00026F40" w:rsidP="00557CC6">
      <w:r>
        <w:t xml:space="preserve">In order to </w:t>
      </w:r>
      <w:r w:rsidR="004E4DBD">
        <w:t xml:space="preserve">maximise </w:t>
      </w:r>
      <w:r w:rsidR="00686573">
        <w:t xml:space="preserve">and share </w:t>
      </w:r>
      <w:r w:rsidR="004E4DBD">
        <w:t xml:space="preserve">the learning from </w:t>
      </w:r>
      <w:r>
        <w:t>the</w:t>
      </w:r>
      <w:r w:rsidR="004E4DBD">
        <w:t xml:space="preserve"> welfare reform pilots</w:t>
      </w:r>
      <w:r w:rsidR="00643620">
        <w:t>,</w:t>
      </w:r>
      <w:r w:rsidR="00E57767">
        <w:t xml:space="preserve"> and work positively with the City’s advice sector to better understand existing provision and customer needs we are recommending that </w:t>
      </w:r>
      <w:proofErr w:type="gramStart"/>
      <w:r w:rsidR="00E57767">
        <w:t xml:space="preserve">funding </w:t>
      </w:r>
      <w:r w:rsidR="00643620">
        <w:t xml:space="preserve"> </w:t>
      </w:r>
      <w:r w:rsidR="00CE36C8">
        <w:t>for</w:t>
      </w:r>
      <w:proofErr w:type="gramEnd"/>
      <w:r w:rsidR="00CE36C8">
        <w:t xml:space="preserve"> advice and money management services </w:t>
      </w:r>
      <w:r w:rsidR="00686573">
        <w:t>is allocated on a one year basis for 2014/15</w:t>
      </w:r>
      <w:r w:rsidR="00E70EDE">
        <w:t>, with</w:t>
      </w:r>
      <w:r w:rsidR="00686573">
        <w:t xml:space="preserve"> a three year commissioning cycle </w:t>
      </w:r>
      <w:r w:rsidR="00E70EDE">
        <w:t>being</w:t>
      </w:r>
      <w:r w:rsidR="00686573">
        <w:t xml:space="preserve"> reintroduced from 2015/16</w:t>
      </w:r>
      <w:r w:rsidR="00E57767">
        <w:t xml:space="preserve"> based on an agreed model for the future</w:t>
      </w:r>
      <w:r w:rsidR="005350B4">
        <w:t xml:space="preserve">. </w:t>
      </w:r>
    </w:p>
    <w:p w:rsidR="005350B4" w:rsidRDefault="005350B4" w:rsidP="00557CC6"/>
    <w:p w:rsidR="00E424BC" w:rsidRPr="00486285" w:rsidRDefault="000A346F" w:rsidP="00557CC6">
      <w:r>
        <w:t>T</w:t>
      </w:r>
      <w:r w:rsidR="005350B4">
        <w:t>o ensure a cohesive and customer focussed approach to advice commissioning it is recommended that officers work with the advice sector to</w:t>
      </w:r>
      <w:r w:rsidR="00B6687E">
        <w:t>:</w:t>
      </w:r>
      <w:r w:rsidR="005350B4">
        <w:t xml:space="preserve"> a) map current provision within the City and b) explore how Se</w:t>
      </w:r>
      <w:r w:rsidR="001E1EFD">
        <w:t>rvice</w:t>
      </w:r>
      <w:r w:rsidR="005350B4">
        <w:t xml:space="preserve"> Level Agreem</w:t>
      </w:r>
      <w:r w:rsidR="001E1EFD">
        <w:t>ents</w:t>
      </w:r>
      <w:r w:rsidR="005350B4">
        <w:t xml:space="preserve"> can be develop</w:t>
      </w:r>
      <w:r w:rsidR="00D359F8">
        <w:t>ed</w:t>
      </w:r>
      <w:r w:rsidR="005350B4">
        <w:t xml:space="preserve"> to reflect the positive learning from</w:t>
      </w:r>
      <w:r w:rsidR="001E1EFD">
        <w:t xml:space="preserve"> the</w:t>
      </w:r>
      <w:r w:rsidR="005350B4">
        <w:t xml:space="preserve"> Council</w:t>
      </w:r>
      <w:r w:rsidR="001E1EFD">
        <w:t>’s</w:t>
      </w:r>
      <w:r w:rsidR="005350B4">
        <w:t xml:space="preserve"> welfare refor</w:t>
      </w:r>
      <w:r w:rsidR="001E1EFD">
        <w:t>m</w:t>
      </w:r>
      <w:r w:rsidR="005350B4">
        <w:t xml:space="preserve"> pilot</w:t>
      </w:r>
      <w:r w:rsidR="00643620">
        <w:t>,</w:t>
      </w:r>
      <w:r w:rsidR="005350B4">
        <w:t xml:space="preserve"> </w:t>
      </w:r>
      <w:r w:rsidR="00643620">
        <w:t xml:space="preserve">respond most effectively to government policy developments </w:t>
      </w:r>
      <w:r w:rsidR="005350B4">
        <w:t>and leverage the experience and skill</w:t>
      </w:r>
      <w:r w:rsidR="001E1EFD">
        <w:t>s</w:t>
      </w:r>
      <w:r w:rsidR="005350B4">
        <w:t xml:space="preserve"> of the </w:t>
      </w:r>
      <w:r w:rsidR="004B7D64">
        <w:t>advice</w:t>
      </w:r>
      <w:r w:rsidR="005350B4">
        <w:t xml:space="preserve"> sector</w:t>
      </w:r>
      <w:r w:rsidR="00643620">
        <w:t xml:space="preserve"> in order to reduce the impact on poverty</w:t>
      </w:r>
      <w:r w:rsidR="005350B4">
        <w:t xml:space="preserve">.  It is proposed that a working group is </w:t>
      </w:r>
      <w:r w:rsidR="001E1EFD">
        <w:lastRenderedPageBreak/>
        <w:t>established</w:t>
      </w:r>
      <w:r w:rsidR="005350B4">
        <w:t xml:space="preserve"> with representation </w:t>
      </w:r>
      <w:r w:rsidR="001E1EFD">
        <w:t>f</w:t>
      </w:r>
      <w:r w:rsidR="005350B4">
        <w:t>rom those organis</w:t>
      </w:r>
      <w:r w:rsidR="001E1EFD">
        <w:t>ations</w:t>
      </w:r>
      <w:r w:rsidR="005350B4">
        <w:t xml:space="preserve"> currently </w:t>
      </w:r>
      <w:r w:rsidR="00AE726C">
        <w:t xml:space="preserve">commissioned </w:t>
      </w:r>
      <w:r w:rsidR="005350B4">
        <w:t>by the Council, to inform th</w:t>
      </w:r>
      <w:r w:rsidR="004B7D64">
        <w:t>e</w:t>
      </w:r>
      <w:r w:rsidR="00B811F6">
        <w:t xml:space="preserve"> </w:t>
      </w:r>
      <w:r w:rsidR="005350B4">
        <w:t xml:space="preserve">process. </w:t>
      </w:r>
    </w:p>
    <w:p w:rsidR="008F3195" w:rsidRDefault="00676D62" w:rsidP="00557CC6">
      <w:pPr>
        <w:rPr>
          <w:rFonts w:cs="Arial"/>
        </w:rPr>
      </w:pPr>
      <w:r>
        <w:rPr>
          <w:rFonts w:cs="Arial"/>
        </w:rPr>
        <w:t>Dialogue with the advice sector, prior to April 2014, will also include iss</w:t>
      </w:r>
      <w:r w:rsidR="00E424BC">
        <w:rPr>
          <w:rFonts w:cs="Arial"/>
        </w:rPr>
        <w:t>u</w:t>
      </w:r>
      <w:r>
        <w:rPr>
          <w:rFonts w:cs="Arial"/>
        </w:rPr>
        <w:t xml:space="preserve">es such as referring cases, management information requirements, data sharing, </w:t>
      </w:r>
      <w:proofErr w:type="gramStart"/>
      <w:r>
        <w:rPr>
          <w:rFonts w:cs="Arial"/>
        </w:rPr>
        <w:t>provision</w:t>
      </w:r>
      <w:proofErr w:type="gramEnd"/>
      <w:r>
        <w:rPr>
          <w:rFonts w:cs="Arial"/>
        </w:rPr>
        <w:t xml:space="preserve"> of specialist advice, training and governance arrangements. </w:t>
      </w:r>
    </w:p>
    <w:p w:rsidR="00676D62" w:rsidRDefault="00676D62" w:rsidP="00557CC6">
      <w:pPr>
        <w:rPr>
          <w:rFonts w:cs="Arial"/>
        </w:rPr>
      </w:pPr>
    </w:p>
    <w:p w:rsidR="002034C4" w:rsidRDefault="00676D62" w:rsidP="00557CC6">
      <w:pPr>
        <w:rPr>
          <w:rFonts w:cs="Arial"/>
        </w:rPr>
      </w:pPr>
      <w:r>
        <w:rPr>
          <w:rFonts w:cs="Arial"/>
        </w:rPr>
        <w:t>The work needs to start now so that any revised a</w:t>
      </w:r>
      <w:r w:rsidR="00A537D6">
        <w:rPr>
          <w:rFonts w:cs="Arial"/>
        </w:rPr>
        <w:t>rrangements</w:t>
      </w:r>
      <w:r>
        <w:rPr>
          <w:rFonts w:cs="Arial"/>
        </w:rPr>
        <w:t xml:space="preserve"> can </w:t>
      </w:r>
      <w:r w:rsidR="00EE028F">
        <w:rPr>
          <w:rFonts w:cs="Arial"/>
        </w:rPr>
        <w:t xml:space="preserve">be </w:t>
      </w:r>
      <w:r w:rsidR="00E36865">
        <w:rPr>
          <w:rFonts w:cs="Arial"/>
        </w:rPr>
        <w:t>trialled</w:t>
      </w:r>
      <w:r w:rsidR="00EE028F">
        <w:rPr>
          <w:rFonts w:cs="Arial"/>
        </w:rPr>
        <w:t xml:space="preserve"> and </w:t>
      </w:r>
      <w:r w:rsidR="009F7DAD">
        <w:rPr>
          <w:rFonts w:cs="Arial"/>
        </w:rPr>
        <w:t xml:space="preserve">the implications </w:t>
      </w:r>
      <w:r w:rsidR="00EE028F">
        <w:rPr>
          <w:rFonts w:cs="Arial"/>
        </w:rPr>
        <w:t xml:space="preserve">fully understood </w:t>
      </w:r>
      <w:r w:rsidR="009F7DAD">
        <w:rPr>
          <w:rFonts w:cs="Arial"/>
        </w:rPr>
        <w:t>prior to new service level agreements taking effect in April 2015</w:t>
      </w:r>
      <w:r>
        <w:rPr>
          <w:rFonts w:cs="Arial"/>
        </w:rPr>
        <w:t xml:space="preserve">. </w:t>
      </w:r>
      <w:r w:rsidR="001A4ECA">
        <w:rPr>
          <w:rFonts w:cs="Arial"/>
        </w:rPr>
        <w:t>It is recommended that progress is</w:t>
      </w:r>
      <w:r>
        <w:rPr>
          <w:rFonts w:cs="Arial"/>
        </w:rPr>
        <w:t xml:space="preserve"> </w:t>
      </w:r>
      <w:r w:rsidR="001A4ECA">
        <w:rPr>
          <w:rFonts w:cs="Arial"/>
        </w:rPr>
        <w:t>monitored</w:t>
      </w:r>
      <w:r>
        <w:rPr>
          <w:rFonts w:cs="Arial"/>
        </w:rPr>
        <w:t xml:space="preserve"> by the existing Welfare Reform </w:t>
      </w:r>
      <w:r w:rsidR="00E36865">
        <w:rPr>
          <w:rFonts w:cs="Arial"/>
        </w:rPr>
        <w:t>governance</w:t>
      </w:r>
      <w:r>
        <w:rPr>
          <w:rFonts w:cs="Arial"/>
        </w:rPr>
        <w:t xml:space="preserve"> </w:t>
      </w:r>
      <w:r w:rsidR="001A4ECA">
        <w:rPr>
          <w:rFonts w:cs="Arial"/>
        </w:rPr>
        <w:t>panel</w:t>
      </w:r>
      <w:r>
        <w:rPr>
          <w:rFonts w:cs="Arial"/>
        </w:rPr>
        <w:t xml:space="preserve">, which includes </w:t>
      </w:r>
      <w:r w:rsidR="00E36865">
        <w:rPr>
          <w:rFonts w:cs="Arial"/>
        </w:rPr>
        <w:t>officers</w:t>
      </w:r>
      <w:r>
        <w:rPr>
          <w:rFonts w:cs="Arial"/>
        </w:rPr>
        <w:t xml:space="preserve"> and members with respective portfolio responsibilities</w:t>
      </w:r>
      <w:r w:rsidR="0053032A">
        <w:rPr>
          <w:rFonts w:cs="Arial"/>
        </w:rPr>
        <w:t xml:space="preserve"> and that t</w:t>
      </w:r>
      <w:r>
        <w:rPr>
          <w:rFonts w:cs="Arial"/>
        </w:rPr>
        <w:t xml:space="preserve">he membership </w:t>
      </w:r>
      <w:r w:rsidR="0053032A">
        <w:rPr>
          <w:rFonts w:cs="Arial"/>
        </w:rPr>
        <w:t>is</w:t>
      </w:r>
      <w:r>
        <w:rPr>
          <w:rFonts w:cs="Arial"/>
        </w:rPr>
        <w:t xml:space="preserve"> extended to include officers and members with responsibility for commissioning.</w:t>
      </w:r>
    </w:p>
    <w:p w:rsidR="00676D62" w:rsidRDefault="00676D62" w:rsidP="00557CC6">
      <w:pPr>
        <w:rPr>
          <w:rFonts w:cs="Arial"/>
        </w:rPr>
      </w:pPr>
    </w:p>
    <w:p w:rsidR="00676D62" w:rsidRDefault="00A537D6" w:rsidP="00557CC6">
      <w:pPr>
        <w:rPr>
          <w:rFonts w:cs="Arial"/>
        </w:rPr>
      </w:pPr>
      <w:r>
        <w:rPr>
          <w:rFonts w:cs="Arial"/>
        </w:rPr>
        <w:t>D</w:t>
      </w:r>
      <w:r w:rsidR="00E36865">
        <w:rPr>
          <w:rFonts w:cs="Arial"/>
        </w:rPr>
        <w:t>etailed specifications of what is to be funded will be agreed with individual organisation</w:t>
      </w:r>
      <w:r w:rsidR="0098512A">
        <w:rPr>
          <w:rFonts w:cs="Arial"/>
        </w:rPr>
        <w:t>s</w:t>
      </w:r>
      <w:r w:rsidR="00E36865">
        <w:rPr>
          <w:rFonts w:cs="Arial"/>
        </w:rPr>
        <w:t xml:space="preserve"> as part of the formal commissioning process. Organisations will need to show value for money and meet agreed customer requirements.</w:t>
      </w:r>
    </w:p>
    <w:p w:rsidR="00E36865" w:rsidRDefault="00E36865" w:rsidP="00557CC6">
      <w:pPr>
        <w:rPr>
          <w:rFonts w:cs="Arial"/>
        </w:rPr>
      </w:pPr>
    </w:p>
    <w:p w:rsidR="0053032A" w:rsidRPr="005236FE" w:rsidRDefault="00B811F6" w:rsidP="00557CC6">
      <w:pPr>
        <w:rPr>
          <w:rFonts w:cs="Arial"/>
          <w:b/>
        </w:rPr>
      </w:pPr>
      <w:r w:rsidRPr="005236FE">
        <w:rPr>
          <w:rFonts w:cs="Arial"/>
          <w:b/>
        </w:rPr>
        <w:t>Funding of Services</w:t>
      </w:r>
    </w:p>
    <w:p w:rsidR="002034C4" w:rsidRDefault="002034C4" w:rsidP="00557CC6">
      <w:pPr>
        <w:rPr>
          <w:rFonts w:cs="Arial"/>
        </w:rPr>
      </w:pPr>
      <w:r>
        <w:rPr>
          <w:rFonts w:cs="Arial"/>
        </w:rPr>
        <w:t xml:space="preserve">Services have been categorised into two tiers. The first tier includes those services which link directly to key Council priorities. The second tier relates to services that are primarily the responsibility / priorities of other organisations (such as County Council and NHS Trust) As such we would expect the majority of funding from the City Council to be targeted at the Tier One services. </w:t>
      </w:r>
    </w:p>
    <w:p w:rsidR="00837119" w:rsidRDefault="00837119" w:rsidP="008B1023">
      <w:pPr>
        <w:rPr>
          <w:i/>
          <w:iCs/>
        </w:rPr>
      </w:pPr>
    </w:p>
    <w:p w:rsidR="008B1023" w:rsidRPr="005E6680" w:rsidRDefault="008B1023" w:rsidP="008B1023">
      <w:pPr>
        <w:rPr>
          <w:iCs/>
          <w:u w:val="single"/>
        </w:rPr>
      </w:pPr>
      <w:r w:rsidRPr="005E6680">
        <w:rPr>
          <w:iCs/>
          <w:u w:val="single"/>
        </w:rPr>
        <w:t>a.</w:t>
      </w:r>
      <w:r w:rsidRPr="005E6680">
        <w:rPr>
          <w:b/>
          <w:bCs/>
          <w:iCs/>
          <w:u w:val="single"/>
        </w:rPr>
        <w:t xml:space="preserve"> </w:t>
      </w:r>
      <w:r w:rsidRPr="005E6680">
        <w:rPr>
          <w:iCs/>
          <w:u w:val="single"/>
        </w:rPr>
        <w:t xml:space="preserve">Independent advice services </w:t>
      </w:r>
    </w:p>
    <w:p w:rsidR="00570263" w:rsidRDefault="00570263" w:rsidP="008B1023"/>
    <w:p w:rsidR="008B1023" w:rsidRPr="00486285" w:rsidRDefault="008B1023" w:rsidP="008B1023">
      <w:r w:rsidRPr="00486285">
        <w:t xml:space="preserve">Outcomes required: </w:t>
      </w:r>
    </w:p>
    <w:p w:rsidR="008B1023" w:rsidRPr="00486285" w:rsidRDefault="002034C4" w:rsidP="0082774E">
      <w:pPr>
        <w:numPr>
          <w:ilvl w:val="0"/>
          <w:numId w:val="5"/>
        </w:numPr>
      </w:pPr>
      <w:r w:rsidRPr="00486285">
        <w:t xml:space="preserve">Reduce </w:t>
      </w:r>
      <w:proofErr w:type="gramStart"/>
      <w:r w:rsidRPr="00486285">
        <w:t>debt</w:t>
      </w:r>
      <w:r>
        <w:t>,</w:t>
      </w:r>
      <w:proofErr w:type="gramEnd"/>
      <w:r w:rsidRPr="00486285">
        <w:t xml:space="preserve"> improve money management </w:t>
      </w:r>
      <w:r>
        <w:t xml:space="preserve">and increase awareness of the dangers of unaffordable credit </w:t>
      </w:r>
      <w:r w:rsidRPr="00486285">
        <w:t>among socially excluded and vulnerable people and those on a low income</w:t>
      </w:r>
      <w:r w:rsidR="0055631A">
        <w:t xml:space="preserve">.  </w:t>
      </w:r>
    </w:p>
    <w:p w:rsidR="002034C4" w:rsidRDefault="002034C4" w:rsidP="008B1023">
      <w:pPr>
        <w:numPr>
          <w:ilvl w:val="0"/>
          <w:numId w:val="5"/>
        </w:numPr>
      </w:pPr>
      <w:r>
        <w:t>Increase the uptake of welfare benefits and tax credits for those not working or on a low income.</w:t>
      </w:r>
    </w:p>
    <w:p w:rsidR="002034C4" w:rsidRDefault="005E6680" w:rsidP="008B1023">
      <w:pPr>
        <w:numPr>
          <w:ilvl w:val="0"/>
          <w:numId w:val="5"/>
        </w:numPr>
      </w:pPr>
      <w:r>
        <w:t>Identify areas where failures in the provision of Council and other Government services have generated requests for help from the advice sector.</w:t>
      </w:r>
    </w:p>
    <w:p w:rsidR="008B1023" w:rsidRDefault="008B1023" w:rsidP="008B1023">
      <w:pPr>
        <w:numPr>
          <w:ilvl w:val="0"/>
          <w:numId w:val="5"/>
        </w:numPr>
      </w:pPr>
      <w:r w:rsidRPr="00486285">
        <w:t>Enable the City Council through the monitoring of advice centres’ work to build up a picture of clients and their problems in order to make or facilitate, where within its powers, improvements to services and access to advice.</w:t>
      </w:r>
    </w:p>
    <w:p w:rsidR="0082774E" w:rsidRPr="00486285" w:rsidRDefault="0082774E" w:rsidP="008B1023">
      <w:pPr>
        <w:numPr>
          <w:ilvl w:val="0"/>
          <w:numId w:val="5"/>
        </w:numPr>
      </w:pPr>
      <w:r>
        <w:t xml:space="preserve">Break down barriers to work including issues relating to skills, confidence, </w:t>
      </w:r>
      <w:proofErr w:type="gramStart"/>
      <w:r>
        <w:t>childcare</w:t>
      </w:r>
      <w:proofErr w:type="gramEnd"/>
      <w:r>
        <w:t>, security of tenure and perceived lack of employability. This may be through services provided directly or in partnership with other organisations</w:t>
      </w:r>
    </w:p>
    <w:p w:rsidR="008B1023" w:rsidRDefault="008B1023" w:rsidP="008B1023"/>
    <w:p w:rsidR="008B1023" w:rsidRDefault="008B1023" w:rsidP="008B1023">
      <w:r w:rsidRPr="00486285">
        <w:t>Services required:</w:t>
      </w:r>
    </w:p>
    <w:p w:rsidR="005E6680" w:rsidRDefault="005E6680" w:rsidP="008B1023"/>
    <w:p w:rsidR="005E6680" w:rsidRDefault="005E6680" w:rsidP="008B1023">
      <w:r>
        <w:t>Tier 1</w:t>
      </w:r>
    </w:p>
    <w:p w:rsidR="005E6680" w:rsidRDefault="005E6680" w:rsidP="005E6680">
      <w:pPr>
        <w:numPr>
          <w:ilvl w:val="0"/>
          <w:numId w:val="6"/>
        </w:numPr>
      </w:pPr>
      <w:r w:rsidRPr="00486285">
        <w:t>Debt</w:t>
      </w:r>
      <w:r w:rsidR="008F3195">
        <w:t xml:space="preserve"> advice</w:t>
      </w:r>
      <w:r w:rsidR="00E201BB">
        <w:t>, budgeting and money management</w:t>
      </w:r>
    </w:p>
    <w:p w:rsidR="005E6680" w:rsidRDefault="005E6680" w:rsidP="005E6680">
      <w:pPr>
        <w:numPr>
          <w:ilvl w:val="0"/>
          <w:numId w:val="6"/>
        </w:numPr>
      </w:pPr>
      <w:r>
        <w:t>Welfare benefits and tax credits</w:t>
      </w:r>
    </w:p>
    <w:p w:rsidR="00570263" w:rsidRDefault="00570263" w:rsidP="00570263">
      <w:pPr>
        <w:numPr>
          <w:ilvl w:val="0"/>
          <w:numId w:val="6"/>
        </w:numPr>
      </w:pPr>
      <w:r>
        <w:t>Housing</w:t>
      </w:r>
      <w:r w:rsidR="001038BC">
        <w:t xml:space="preserve">, </w:t>
      </w:r>
      <w:r w:rsidR="002E1022">
        <w:t xml:space="preserve">helping residents with </w:t>
      </w:r>
      <w:r w:rsidR="001038BC">
        <w:t xml:space="preserve">sustainable housing solutions </w:t>
      </w:r>
    </w:p>
    <w:p w:rsidR="00570263" w:rsidRPr="00486285" w:rsidRDefault="00570263" w:rsidP="00570263">
      <w:pPr>
        <w:numPr>
          <w:ilvl w:val="0"/>
          <w:numId w:val="6"/>
        </w:numPr>
      </w:pPr>
      <w:r w:rsidRPr="00486285">
        <w:lastRenderedPageBreak/>
        <w:t>Crime and community safety</w:t>
      </w:r>
    </w:p>
    <w:p w:rsidR="00570263" w:rsidRDefault="00570263" w:rsidP="00570263">
      <w:pPr>
        <w:numPr>
          <w:ilvl w:val="0"/>
          <w:numId w:val="6"/>
        </w:numPr>
      </w:pPr>
      <w:r>
        <w:t>Employment and Training</w:t>
      </w:r>
      <w:r w:rsidR="001038BC">
        <w:t xml:space="preserve">, </w:t>
      </w:r>
      <w:r w:rsidR="002E1022">
        <w:t xml:space="preserve">including </w:t>
      </w:r>
      <w:r w:rsidR="001038BC">
        <w:t xml:space="preserve">confidence </w:t>
      </w:r>
      <w:r w:rsidR="002E1022">
        <w:t>building, interview guidance</w:t>
      </w:r>
      <w:r w:rsidR="001038BC">
        <w:t>,</w:t>
      </w:r>
      <w:r w:rsidR="002E1022">
        <w:t xml:space="preserve"> and help with</w:t>
      </w:r>
      <w:r w:rsidR="001038BC">
        <w:t xml:space="preserve"> </w:t>
      </w:r>
      <w:r w:rsidR="002E1022">
        <w:t>CV</w:t>
      </w:r>
      <w:r w:rsidR="001038BC">
        <w:t xml:space="preserve"> writing </w:t>
      </w:r>
    </w:p>
    <w:p w:rsidR="00570263" w:rsidRDefault="00570263" w:rsidP="008B1023"/>
    <w:p w:rsidR="005E6680" w:rsidRDefault="005E6680" w:rsidP="008B1023">
      <w:r>
        <w:t>Tier 2</w:t>
      </w:r>
    </w:p>
    <w:p w:rsidR="008B1023" w:rsidRDefault="008B1023" w:rsidP="008B1023">
      <w:r w:rsidRPr="00486285">
        <w:t xml:space="preserve"> (</w:t>
      </w:r>
      <w:proofErr w:type="gramStart"/>
      <w:r w:rsidRPr="00486285">
        <w:t>this</w:t>
      </w:r>
      <w:proofErr w:type="gramEnd"/>
      <w:r w:rsidRPr="00486285">
        <w:t xml:space="preserve"> list is not exhaustive):</w:t>
      </w:r>
    </w:p>
    <w:p w:rsidR="005E6680" w:rsidRPr="00486285" w:rsidRDefault="005E6680" w:rsidP="005E6680">
      <w:pPr>
        <w:numPr>
          <w:ilvl w:val="0"/>
          <w:numId w:val="6"/>
        </w:numPr>
      </w:pPr>
      <w:r w:rsidRPr="00486285">
        <w:t>Community care</w:t>
      </w:r>
    </w:p>
    <w:p w:rsidR="005E6680" w:rsidRPr="00486285" w:rsidRDefault="005E6680" w:rsidP="005E6680">
      <w:pPr>
        <w:numPr>
          <w:ilvl w:val="0"/>
          <w:numId w:val="6"/>
        </w:numPr>
      </w:pPr>
      <w:r w:rsidRPr="00486285">
        <w:t>Consumer and general contract issues</w:t>
      </w:r>
    </w:p>
    <w:p w:rsidR="005E6680" w:rsidRPr="00486285" w:rsidRDefault="005E6680" w:rsidP="005E6680">
      <w:pPr>
        <w:numPr>
          <w:ilvl w:val="0"/>
          <w:numId w:val="6"/>
        </w:numPr>
      </w:pPr>
      <w:r w:rsidRPr="00486285">
        <w:t>Education</w:t>
      </w:r>
    </w:p>
    <w:p w:rsidR="005E6680" w:rsidRPr="00486285" w:rsidRDefault="005E6680" w:rsidP="005E6680">
      <w:pPr>
        <w:numPr>
          <w:ilvl w:val="0"/>
          <w:numId w:val="6"/>
        </w:numPr>
      </w:pPr>
      <w:r w:rsidRPr="00486285">
        <w:t>Family and relationship issues</w:t>
      </w:r>
    </w:p>
    <w:p w:rsidR="005E6680" w:rsidRPr="00486285" w:rsidRDefault="005E6680" w:rsidP="005E6680">
      <w:pPr>
        <w:numPr>
          <w:ilvl w:val="0"/>
          <w:numId w:val="6"/>
        </w:numPr>
      </w:pPr>
      <w:r w:rsidRPr="00486285">
        <w:t>Healthcare issues</w:t>
      </w:r>
    </w:p>
    <w:p w:rsidR="005E6680" w:rsidRPr="00486285" w:rsidRDefault="005E6680" w:rsidP="005E6680">
      <w:pPr>
        <w:numPr>
          <w:ilvl w:val="0"/>
          <w:numId w:val="6"/>
        </w:numPr>
      </w:pPr>
      <w:r w:rsidRPr="00486285">
        <w:t>Immigration and nationality</w:t>
      </w:r>
    </w:p>
    <w:p w:rsidR="005E6680" w:rsidRPr="00486285" w:rsidRDefault="005E6680" w:rsidP="005E6680">
      <w:pPr>
        <w:numPr>
          <w:ilvl w:val="0"/>
          <w:numId w:val="6"/>
        </w:numPr>
      </w:pPr>
      <w:r w:rsidRPr="00486285">
        <w:t>Mental health</w:t>
      </w:r>
    </w:p>
    <w:p w:rsidR="005E6680" w:rsidRDefault="005E6680" w:rsidP="008B1023"/>
    <w:p w:rsidR="005E6680" w:rsidRPr="005E6680" w:rsidRDefault="005E6680" w:rsidP="005E6680">
      <w:r w:rsidRPr="005E6680">
        <w:t>Commissioned organisations will make onward referrals as appropriate where another organisation is deemed to be better able to meet the needs of the client. They should also demonstrate how they will avoid duplication of effort where other organisations are providing similar services.</w:t>
      </w:r>
    </w:p>
    <w:p w:rsidR="005E6680" w:rsidRPr="00486285" w:rsidRDefault="005E6680" w:rsidP="005E6680"/>
    <w:p w:rsidR="005E6680" w:rsidRPr="00486285" w:rsidRDefault="005E6680" w:rsidP="005E6680">
      <w:r w:rsidRPr="00486285">
        <w:t xml:space="preserve">Settings required: </w:t>
      </w:r>
    </w:p>
    <w:p w:rsidR="005E6680" w:rsidRPr="00486285" w:rsidRDefault="005E6680" w:rsidP="005E6680">
      <w:r w:rsidRPr="00486285">
        <w:t xml:space="preserve">X hours per week of free one-to-one advice across the city, including in (but not limited to) the following locations: </w:t>
      </w:r>
    </w:p>
    <w:p w:rsidR="005E6680" w:rsidRPr="00486285" w:rsidRDefault="005E6680" w:rsidP="005E6680">
      <w:pPr>
        <w:numPr>
          <w:ilvl w:val="0"/>
          <w:numId w:val="4"/>
        </w:numPr>
      </w:pPr>
      <w:r w:rsidRPr="00486285">
        <w:t xml:space="preserve">City centre </w:t>
      </w:r>
    </w:p>
    <w:p w:rsidR="005E6680" w:rsidRPr="00486285" w:rsidRDefault="005E6680" w:rsidP="005E6680">
      <w:pPr>
        <w:numPr>
          <w:ilvl w:val="0"/>
          <w:numId w:val="4"/>
        </w:numPr>
      </w:pPr>
      <w:r w:rsidRPr="00486285">
        <w:t xml:space="preserve">Blackbird Leys </w:t>
      </w:r>
    </w:p>
    <w:p w:rsidR="005E6680" w:rsidRPr="00486285" w:rsidRDefault="005E6680" w:rsidP="005E6680">
      <w:pPr>
        <w:numPr>
          <w:ilvl w:val="0"/>
          <w:numId w:val="4"/>
        </w:numPr>
      </w:pPr>
      <w:r w:rsidRPr="00486285">
        <w:t xml:space="preserve">Rose Hill </w:t>
      </w:r>
    </w:p>
    <w:p w:rsidR="005E6680" w:rsidRPr="00486285" w:rsidRDefault="005E6680" w:rsidP="005E6680">
      <w:pPr>
        <w:numPr>
          <w:ilvl w:val="0"/>
          <w:numId w:val="4"/>
        </w:numPr>
      </w:pPr>
      <w:r w:rsidRPr="00486285">
        <w:t>Barton</w:t>
      </w:r>
    </w:p>
    <w:p w:rsidR="005E6680" w:rsidRPr="00486285" w:rsidRDefault="005E6680" w:rsidP="005E6680">
      <w:pPr>
        <w:numPr>
          <w:ilvl w:val="0"/>
          <w:numId w:val="4"/>
        </w:numPr>
      </w:pPr>
      <w:r w:rsidRPr="00486285">
        <w:t xml:space="preserve">Cowley (in city council’s one-stop-shop)  </w:t>
      </w:r>
    </w:p>
    <w:p w:rsidR="005E6680" w:rsidRPr="00486285" w:rsidRDefault="005E6680" w:rsidP="005E6680">
      <w:r w:rsidRPr="00486285">
        <w:t>X hours per week of one-to-one advice in primary care settings</w:t>
      </w:r>
    </w:p>
    <w:p w:rsidR="005E6680" w:rsidRDefault="005E6680" w:rsidP="005E6680"/>
    <w:p w:rsidR="0066497B" w:rsidRPr="00486285" w:rsidRDefault="0066497B" w:rsidP="005E6680"/>
    <w:p w:rsidR="005E6680" w:rsidRPr="005E6680" w:rsidRDefault="005E6680" w:rsidP="005E6680">
      <w:pPr>
        <w:rPr>
          <w:iCs/>
          <w:u w:val="single"/>
        </w:rPr>
      </w:pPr>
      <w:r w:rsidRPr="005E6680">
        <w:rPr>
          <w:iCs/>
          <w:u w:val="single"/>
        </w:rPr>
        <w:t xml:space="preserve">b. Money management services </w:t>
      </w:r>
    </w:p>
    <w:p w:rsidR="005E6680" w:rsidRDefault="005E6680" w:rsidP="005E6680">
      <w:r>
        <w:t xml:space="preserve">A money management service reducing dependency on door step lenders and loan sharks.  </w:t>
      </w:r>
    </w:p>
    <w:p w:rsidR="005E6680" w:rsidRDefault="005E6680" w:rsidP="005E6680"/>
    <w:p w:rsidR="005E6680" w:rsidRDefault="005E6680" w:rsidP="005E6680">
      <w:r>
        <w:t xml:space="preserve">To offer access to affordable financial services such as low cost loans and a saving facility to the residents of Oxford.   </w:t>
      </w:r>
    </w:p>
    <w:p w:rsidR="005E6680" w:rsidRDefault="005E6680" w:rsidP="005E6680">
      <w:proofErr w:type="gramStart"/>
      <w:r>
        <w:t>To offer preventative debt advice including how to maximise income, and promoting the benefits of saving and insurance.</w:t>
      </w:r>
      <w:proofErr w:type="gramEnd"/>
    </w:p>
    <w:p w:rsidR="005E6680" w:rsidRDefault="005E6680" w:rsidP="005E6680"/>
    <w:p w:rsidR="005E6680" w:rsidRDefault="005E6680" w:rsidP="005E6680">
      <w:r>
        <w:t>The service should be locally based and accessible to all of the residents in Oxford.</w:t>
      </w:r>
    </w:p>
    <w:p w:rsidR="005E6680" w:rsidRDefault="005E6680" w:rsidP="005E6680"/>
    <w:p w:rsidR="005E6680" w:rsidRDefault="005E6680" w:rsidP="005E6680">
      <w:proofErr w:type="gramStart"/>
      <w:r>
        <w:t>Providing X hours a week of affordable financial services.</w:t>
      </w:r>
      <w:proofErr w:type="gramEnd"/>
    </w:p>
    <w:p w:rsidR="005E6680" w:rsidRDefault="005E6680" w:rsidP="005E6680"/>
    <w:p w:rsidR="005E6680" w:rsidRDefault="005E6680" w:rsidP="005E6680">
      <w:r>
        <w:t>The advice and money management services links into the following strategies and plans:-</w:t>
      </w:r>
    </w:p>
    <w:p w:rsidR="005E6680" w:rsidRDefault="005E6680" w:rsidP="005E6680"/>
    <w:p w:rsidR="005E6680" w:rsidRDefault="005E6680" w:rsidP="005E6680">
      <w:pPr>
        <w:numPr>
          <w:ilvl w:val="0"/>
          <w:numId w:val="7"/>
        </w:numPr>
      </w:pPr>
      <w:r>
        <w:t>Oxford City Councils Corporate Plan 2013-17</w:t>
      </w:r>
    </w:p>
    <w:p w:rsidR="005E6680" w:rsidRDefault="005E6680" w:rsidP="005E6680">
      <w:pPr>
        <w:numPr>
          <w:ilvl w:val="0"/>
          <w:numId w:val="7"/>
        </w:numPr>
      </w:pPr>
      <w:r>
        <w:t>Council priority – Strong and active communities</w:t>
      </w:r>
    </w:p>
    <w:p w:rsidR="005E6680" w:rsidRDefault="005E6680" w:rsidP="005E6680">
      <w:pPr>
        <w:numPr>
          <w:ilvl w:val="0"/>
          <w:numId w:val="7"/>
        </w:numPr>
      </w:pPr>
      <w:r>
        <w:t>Regeneration framework</w:t>
      </w:r>
    </w:p>
    <w:p w:rsidR="005E6680" w:rsidRDefault="005E6680" w:rsidP="005E6680">
      <w:pPr>
        <w:ind w:left="360"/>
        <w:rPr>
          <w:rFonts w:cs="Arial"/>
        </w:rPr>
      </w:pPr>
    </w:p>
    <w:p w:rsidR="00A60F55" w:rsidRDefault="00A60F55" w:rsidP="00CE42ED">
      <w:pPr>
        <w:rPr>
          <w:rFonts w:cs="Arial"/>
        </w:rPr>
      </w:pPr>
    </w:p>
    <w:p w:rsidR="0069091F" w:rsidRPr="00486285" w:rsidRDefault="0069091F" w:rsidP="00CE42ED">
      <w:pPr>
        <w:rPr>
          <w:rFonts w:cs="Arial"/>
        </w:rPr>
      </w:pPr>
    </w:p>
    <w:p w:rsidR="00CE42ED" w:rsidRPr="0035645D" w:rsidRDefault="00CE42ED" w:rsidP="00CE42ED">
      <w:pPr>
        <w:rPr>
          <w:rFonts w:cs="Arial"/>
          <w:b/>
          <w:sz w:val="20"/>
          <w:szCs w:val="20"/>
        </w:rPr>
      </w:pPr>
      <w:r w:rsidRPr="00486285">
        <w:rPr>
          <w:rFonts w:cs="Arial"/>
          <w:b/>
        </w:rPr>
        <w:t xml:space="preserve">2. Inclusive arts and culture provision that promotes social inclusion </w:t>
      </w:r>
    </w:p>
    <w:p w:rsidR="0035645D" w:rsidRPr="00486285" w:rsidRDefault="0035645D" w:rsidP="0035645D">
      <w:pPr>
        <w:rPr>
          <w:rFonts w:cs="Arial"/>
        </w:rPr>
      </w:pPr>
      <w:r w:rsidRPr="00486285">
        <w:rPr>
          <w:rFonts w:cs="Arial"/>
        </w:rPr>
        <w:t xml:space="preserve">Oxford City Council supports the arts because they have </w:t>
      </w:r>
      <w:r>
        <w:rPr>
          <w:rFonts w:cs="Arial"/>
        </w:rPr>
        <w:t>a crucial</w:t>
      </w:r>
      <w:r w:rsidRPr="00486285">
        <w:rPr>
          <w:rFonts w:cs="Arial"/>
        </w:rPr>
        <w:t xml:space="preserve"> and unique role to play in delivering our vision for the city. The benefit to the community is to enable wide access to high-quality performing arts and cultural activities in various forms including film, dance, theatre and culture that help to provide a ‘sense of place’ and pride in the community, whilst throughout supporting social inclusion and economic development objectives. </w:t>
      </w:r>
    </w:p>
    <w:p w:rsidR="0035645D" w:rsidRPr="00A962D2" w:rsidRDefault="0035645D" w:rsidP="0035645D">
      <w:pPr>
        <w:rPr>
          <w:rFonts w:cs="Arial"/>
          <w:b/>
          <w:sz w:val="16"/>
          <w:szCs w:val="16"/>
        </w:rPr>
      </w:pPr>
    </w:p>
    <w:p w:rsidR="0035645D" w:rsidRDefault="0035645D" w:rsidP="0035645D">
      <w:pPr>
        <w:rPr>
          <w:rFonts w:cs="Arial"/>
        </w:rPr>
      </w:pPr>
      <w:r>
        <w:rPr>
          <w:rFonts w:cs="Arial"/>
        </w:rPr>
        <w:t>Outcomes required:-</w:t>
      </w:r>
    </w:p>
    <w:p w:rsidR="0035645D" w:rsidRDefault="0035645D" w:rsidP="0035645D">
      <w:pPr>
        <w:numPr>
          <w:ilvl w:val="0"/>
          <w:numId w:val="8"/>
        </w:numPr>
        <w:rPr>
          <w:rFonts w:cs="Arial"/>
        </w:rPr>
      </w:pPr>
      <w:r>
        <w:rPr>
          <w:rFonts w:cs="Arial"/>
        </w:rPr>
        <w:t>To be an advocate of arts and heritage in Oxford, the region, nationally and internationally</w:t>
      </w:r>
    </w:p>
    <w:p w:rsidR="0035645D" w:rsidRDefault="0035645D" w:rsidP="0035645D">
      <w:pPr>
        <w:numPr>
          <w:ilvl w:val="0"/>
          <w:numId w:val="8"/>
        </w:numPr>
        <w:rPr>
          <w:rFonts w:cs="Arial"/>
        </w:rPr>
      </w:pPr>
      <w:r>
        <w:rPr>
          <w:rFonts w:cs="Arial"/>
        </w:rPr>
        <w:t>To maintain and sustain community and youth outreach activity</w:t>
      </w:r>
    </w:p>
    <w:p w:rsidR="0035645D" w:rsidRDefault="0035645D" w:rsidP="0035645D">
      <w:pPr>
        <w:numPr>
          <w:ilvl w:val="0"/>
          <w:numId w:val="8"/>
        </w:numPr>
        <w:rPr>
          <w:rFonts w:cs="Arial"/>
        </w:rPr>
      </w:pPr>
      <w:r>
        <w:rPr>
          <w:rFonts w:cs="Arial"/>
        </w:rPr>
        <w:t>To provide an infrastructure for high quality community arts and heritage activity</w:t>
      </w:r>
    </w:p>
    <w:p w:rsidR="0035645D" w:rsidRDefault="0035645D" w:rsidP="0035645D">
      <w:pPr>
        <w:numPr>
          <w:ilvl w:val="0"/>
          <w:numId w:val="8"/>
        </w:numPr>
        <w:rPr>
          <w:rFonts w:cs="Arial"/>
        </w:rPr>
      </w:pPr>
      <w:r>
        <w:rPr>
          <w:rFonts w:cs="Arial"/>
        </w:rPr>
        <w:t>Promote Oxford’s international twinning links and develop cultural collaborations with these twin cities</w:t>
      </w:r>
    </w:p>
    <w:p w:rsidR="0035645D" w:rsidRPr="00A962D2" w:rsidRDefault="0035645D" w:rsidP="0035645D">
      <w:pPr>
        <w:rPr>
          <w:rFonts w:cs="Arial"/>
          <w:b/>
          <w:sz w:val="16"/>
          <w:szCs w:val="16"/>
        </w:rPr>
      </w:pPr>
    </w:p>
    <w:p w:rsidR="0035645D" w:rsidRDefault="0035645D" w:rsidP="0035645D">
      <w:pPr>
        <w:rPr>
          <w:rFonts w:cs="Arial"/>
        </w:rPr>
      </w:pPr>
      <w:r>
        <w:rPr>
          <w:rFonts w:cs="Arial"/>
        </w:rPr>
        <w:t>Services require:-</w:t>
      </w:r>
    </w:p>
    <w:p w:rsidR="0035645D" w:rsidRDefault="0035645D" w:rsidP="0035645D">
      <w:pPr>
        <w:numPr>
          <w:ilvl w:val="0"/>
          <w:numId w:val="8"/>
        </w:numPr>
        <w:rPr>
          <w:rFonts w:cs="Arial"/>
        </w:rPr>
      </w:pPr>
      <w:r>
        <w:rPr>
          <w:rFonts w:cs="Arial"/>
        </w:rPr>
        <w:t xml:space="preserve">Providing strategic support, advice, expertise and advocacy for culture and arts in </w:t>
      </w:r>
      <w:smartTag w:uri="urn:schemas-microsoft-com:office:smarttags" w:element="City">
        <w:smartTag w:uri="urn:schemas-microsoft-com:office:smarttags" w:element="place">
          <w:r>
            <w:rPr>
              <w:rFonts w:cs="Arial"/>
            </w:rPr>
            <w:t>Oxford</w:t>
          </w:r>
        </w:smartTag>
      </w:smartTag>
      <w:r>
        <w:rPr>
          <w:rFonts w:cs="Arial"/>
        </w:rPr>
        <w:t>.</w:t>
      </w:r>
    </w:p>
    <w:p w:rsidR="0035645D" w:rsidRDefault="0035645D" w:rsidP="0035645D">
      <w:pPr>
        <w:numPr>
          <w:ilvl w:val="0"/>
          <w:numId w:val="8"/>
        </w:numPr>
        <w:rPr>
          <w:rFonts w:cs="Arial"/>
        </w:rPr>
      </w:pPr>
      <w:r>
        <w:rPr>
          <w:rFonts w:cs="Arial"/>
        </w:rPr>
        <w:t xml:space="preserve">Identify opportunities for umbrella marketing to promote the arts in the city </w:t>
      </w:r>
    </w:p>
    <w:p w:rsidR="0035645D" w:rsidRDefault="0035645D" w:rsidP="0035645D">
      <w:pPr>
        <w:numPr>
          <w:ilvl w:val="0"/>
          <w:numId w:val="8"/>
        </w:numPr>
        <w:rPr>
          <w:rFonts w:cs="Arial"/>
        </w:rPr>
      </w:pPr>
      <w:r>
        <w:rPr>
          <w:rFonts w:cs="Arial"/>
        </w:rPr>
        <w:t>Delivering world class, large scale public cultural events in the city.</w:t>
      </w:r>
    </w:p>
    <w:p w:rsidR="0035645D" w:rsidRDefault="0035645D" w:rsidP="0035645D">
      <w:pPr>
        <w:numPr>
          <w:ilvl w:val="0"/>
          <w:numId w:val="8"/>
        </w:numPr>
        <w:rPr>
          <w:rFonts w:cs="Arial"/>
        </w:rPr>
      </w:pPr>
      <w:r>
        <w:rPr>
          <w:rFonts w:cs="Arial"/>
        </w:rPr>
        <w:t>Promoting, brokering and consulting on externally-run events and filming in the city</w:t>
      </w:r>
    </w:p>
    <w:p w:rsidR="0035645D" w:rsidRDefault="0035645D" w:rsidP="0035645D">
      <w:pPr>
        <w:numPr>
          <w:ilvl w:val="0"/>
          <w:numId w:val="8"/>
        </w:numPr>
        <w:rPr>
          <w:rFonts w:cs="Arial"/>
        </w:rPr>
      </w:pPr>
      <w:r>
        <w:rPr>
          <w:rFonts w:cs="Arial"/>
        </w:rPr>
        <w:t>Focus on creating and brokering new partnerships and collaborations</w:t>
      </w:r>
    </w:p>
    <w:p w:rsidR="0035645D" w:rsidRDefault="0035645D" w:rsidP="0035645D">
      <w:pPr>
        <w:numPr>
          <w:ilvl w:val="0"/>
          <w:numId w:val="8"/>
        </w:numPr>
        <w:rPr>
          <w:rFonts w:cs="Arial"/>
        </w:rPr>
      </w:pPr>
      <w:r>
        <w:rPr>
          <w:rFonts w:cs="Arial"/>
        </w:rPr>
        <w:t>To develop, increase and challenge audiences who find it difficult to access culture</w:t>
      </w:r>
    </w:p>
    <w:p w:rsidR="0035645D" w:rsidRPr="003C1049" w:rsidRDefault="0035645D" w:rsidP="0035645D">
      <w:pPr>
        <w:numPr>
          <w:ilvl w:val="0"/>
          <w:numId w:val="8"/>
        </w:numPr>
        <w:rPr>
          <w:rFonts w:cs="Arial"/>
        </w:rPr>
      </w:pPr>
      <w:r w:rsidRPr="003C1049">
        <w:rPr>
          <w:rFonts w:cs="Arial"/>
        </w:rPr>
        <w:t>Provide general support, advice and guidance for cultural development in the city, supporting emerging artists</w:t>
      </w:r>
      <w:r>
        <w:rPr>
          <w:rFonts w:cs="Arial"/>
        </w:rPr>
        <w:t xml:space="preserve"> and organisations</w:t>
      </w:r>
    </w:p>
    <w:p w:rsidR="0035645D" w:rsidRDefault="0035645D" w:rsidP="0035645D">
      <w:pPr>
        <w:numPr>
          <w:ilvl w:val="0"/>
          <w:numId w:val="8"/>
        </w:numPr>
        <w:rPr>
          <w:rFonts w:cs="Arial"/>
        </w:rPr>
      </w:pPr>
      <w:r>
        <w:rPr>
          <w:rFonts w:cs="Arial"/>
        </w:rPr>
        <w:t>Developing links with Oxford’s twinned cities</w:t>
      </w:r>
    </w:p>
    <w:p w:rsidR="0035645D" w:rsidRDefault="0035645D" w:rsidP="0035645D">
      <w:pPr>
        <w:numPr>
          <w:ilvl w:val="0"/>
          <w:numId w:val="8"/>
        </w:numPr>
        <w:rPr>
          <w:rFonts w:cs="Arial"/>
        </w:rPr>
      </w:pPr>
      <w:r>
        <w:rPr>
          <w:rFonts w:cs="Arial"/>
        </w:rPr>
        <w:t>Developing the Museum of Oxford through community-led curation and managing its capital development to meet demand for the expansion of this offer</w:t>
      </w:r>
    </w:p>
    <w:p w:rsidR="0035645D" w:rsidRPr="00A962D2" w:rsidRDefault="0035645D" w:rsidP="0035645D">
      <w:pPr>
        <w:rPr>
          <w:rFonts w:cs="Arial"/>
          <w:sz w:val="16"/>
          <w:szCs w:val="16"/>
        </w:rPr>
      </w:pPr>
    </w:p>
    <w:p w:rsidR="0035645D" w:rsidRDefault="0035645D" w:rsidP="0035645D">
      <w:pPr>
        <w:rPr>
          <w:rFonts w:cs="Arial"/>
        </w:rPr>
      </w:pPr>
      <w:r>
        <w:rPr>
          <w:rFonts w:cs="Arial"/>
        </w:rPr>
        <w:t>Inclusive arts and culture theme links into the following strategies and plans:-</w:t>
      </w:r>
    </w:p>
    <w:p w:rsidR="0035645D" w:rsidRDefault="0035645D" w:rsidP="0035645D">
      <w:pPr>
        <w:numPr>
          <w:ilvl w:val="0"/>
          <w:numId w:val="9"/>
        </w:numPr>
        <w:rPr>
          <w:rFonts w:cs="Arial"/>
        </w:rPr>
      </w:pPr>
      <w:r>
        <w:rPr>
          <w:rFonts w:cs="Arial"/>
        </w:rPr>
        <w:t>Oxford City Council Culture Strategy 2012-2015</w:t>
      </w:r>
    </w:p>
    <w:p w:rsidR="0035645D" w:rsidRDefault="0035645D" w:rsidP="0035645D">
      <w:pPr>
        <w:numPr>
          <w:ilvl w:val="0"/>
          <w:numId w:val="9"/>
        </w:numPr>
        <w:rPr>
          <w:rFonts w:cs="Arial"/>
        </w:rPr>
      </w:pPr>
      <w:r>
        <w:rPr>
          <w:rFonts w:cs="Arial"/>
        </w:rPr>
        <w:t>Museum Development Plan 2013-2017</w:t>
      </w:r>
      <w:r w:rsidRPr="004D4194">
        <w:rPr>
          <w:rFonts w:cs="Arial"/>
        </w:rPr>
        <w:t xml:space="preserve"> </w:t>
      </w:r>
    </w:p>
    <w:p w:rsidR="0035645D" w:rsidRDefault="0035645D" w:rsidP="0035645D">
      <w:pPr>
        <w:numPr>
          <w:ilvl w:val="0"/>
          <w:numId w:val="9"/>
        </w:numPr>
        <w:rPr>
          <w:rFonts w:cs="Arial"/>
        </w:rPr>
      </w:pPr>
      <w:r>
        <w:rPr>
          <w:rFonts w:cs="Arial"/>
        </w:rPr>
        <w:t>Council priorities</w:t>
      </w:r>
    </w:p>
    <w:p w:rsidR="0035645D" w:rsidRDefault="0035645D" w:rsidP="0035645D">
      <w:pPr>
        <w:numPr>
          <w:ilvl w:val="1"/>
          <w:numId w:val="9"/>
        </w:numPr>
        <w:rPr>
          <w:rFonts w:cs="Arial"/>
        </w:rPr>
      </w:pPr>
      <w:r>
        <w:rPr>
          <w:rFonts w:cs="Arial"/>
        </w:rPr>
        <w:t>Stronger communities</w:t>
      </w:r>
    </w:p>
    <w:p w:rsidR="0035645D" w:rsidRPr="003C1049" w:rsidRDefault="0035645D" w:rsidP="0035645D">
      <w:pPr>
        <w:numPr>
          <w:ilvl w:val="1"/>
          <w:numId w:val="9"/>
        </w:numPr>
        <w:rPr>
          <w:rFonts w:cs="Arial"/>
        </w:rPr>
      </w:pPr>
      <w:r w:rsidRPr="003C1049">
        <w:rPr>
          <w:rFonts w:cs="Arial"/>
        </w:rPr>
        <w:t>Vibrant, sustainable economy</w:t>
      </w:r>
    </w:p>
    <w:p w:rsidR="00CE42ED" w:rsidRPr="009E5985" w:rsidRDefault="00CE42ED" w:rsidP="00CE42ED">
      <w:pPr>
        <w:rPr>
          <w:rFonts w:cs="Arial"/>
        </w:rPr>
      </w:pPr>
    </w:p>
    <w:p w:rsidR="00CE42ED" w:rsidRPr="00486285" w:rsidRDefault="00CE42ED" w:rsidP="00CE42ED">
      <w:pPr>
        <w:rPr>
          <w:rFonts w:cs="Arial"/>
          <w:b/>
        </w:rPr>
      </w:pPr>
    </w:p>
    <w:p w:rsidR="00CE42ED" w:rsidRPr="00486285" w:rsidRDefault="00CE42ED" w:rsidP="00CE42ED">
      <w:pPr>
        <w:rPr>
          <w:rFonts w:cs="Arial"/>
          <w:b/>
        </w:rPr>
      </w:pPr>
      <w:r w:rsidRPr="00486285">
        <w:rPr>
          <w:rFonts w:cs="Arial"/>
          <w:b/>
        </w:rPr>
        <w:t>3. Services to reduce crime and support victims of crime</w:t>
      </w:r>
      <w:r w:rsidR="008056C2">
        <w:rPr>
          <w:rFonts w:cs="Arial"/>
          <w:b/>
        </w:rPr>
        <w:t xml:space="preserve"> </w:t>
      </w:r>
    </w:p>
    <w:p w:rsidR="00704204" w:rsidRPr="00486285" w:rsidRDefault="00704204" w:rsidP="00704204">
      <w:pPr>
        <w:rPr>
          <w:rFonts w:cs="Arial"/>
        </w:rPr>
      </w:pPr>
      <w:r w:rsidRPr="00486285">
        <w:rPr>
          <w:rFonts w:cs="Arial"/>
        </w:rPr>
        <w:t>The commissioning of community safety services supports Oxford City Council in meeting its duty to help reduce the fear of crime which has an adverse effect on all our communities. This funding aims to increase access to support services for victims of sexual or domestic violence and vulnerable young people.  The benefit to the local community is that this work may help lead to a reduction in anti-social behaviour and will enhance support for victims of domestic and sexual violence.</w:t>
      </w:r>
    </w:p>
    <w:p w:rsidR="00704204" w:rsidRDefault="00704204" w:rsidP="00704204">
      <w:pPr>
        <w:rPr>
          <w:rFonts w:cs="Arial"/>
          <w:b/>
        </w:rPr>
      </w:pPr>
    </w:p>
    <w:p w:rsidR="00704204" w:rsidRPr="007D4DF4" w:rsidRDefault="00704204" w:rsidP="00704204">
      <w:pPr>
        <w:rPr>
          <w:rFonts w:cs="Arial"/>
        </w:rPr>
      </w:pPr>
      <w:r w:rsidRPr="007D4DF4">
        <w:rPr>
          <w:rFonts w:cs="Arial"/>
        </w:rPr>
        <w:t>Service required:-</w:t>
      </w:r>
    </w:p>
    <w:p w:rsidR="00704204" w:rsidRPr="00704204" w:rsidRDefault="00704204" w:rsidP="00704204">
      <w:pPr>
        <w:pStyle w:val="ListParagraph"/>
        <w:numPr>
          <w:ilvl w:val="0"/>
          <w:numId w:val="19"/>
        </w:numPr>
        <w:rPr>
          <w:rFonts w:cs="Arial"/>
        </w:rPr>
      </w:pPr>
      <w:r w:rsidRPr="00704204">
        <w:rPr>
          <w:rFonts w:cs="Arial"/>
        </w:rPr>
        <w:t>Delivery of a helpline to support victims of sexual abuse</w:t>
      </w:r>
    </w:p>
    <w:p w:rsidR="00704204" w:rsidRPr="00704204" w:rsidRDefault="00704204" w:rsidP="00704204">
      <w:pPr>
        <w:pStyle w:val="ListParagraph"/>
        <w:numPr>
          <w:ilvl w:val="0"/>
          <w:numId w:val="19"/>
        </w:numPr>
        <w:rPr>
          <w:rFonts w:cs="Arial"/>
        </w:rPr>
      </w:pPr>
      <w:r w:rsidRPr="00704204">
        <w:rPr>
          <w:rFonts w:cs="Arial"/>
        </w:rPr>
        <w:t>Provide a full time domestic violence outreach worker post to work with both male and female victims.</w:t>
      </w:r>
    </w:p>
    <w:p w:rsidR="00704204" w:rsidRPr="00704204" w:rsidRDefault="00704204" w:rsidP="00704204">
      <w:pPr>
        <w:pStyle w:val="ListParagraph"/>
        <w:numPr>
          <w:ilvl w:val="0"/>
          <w:numId w:val="19"/>
        </w:numPr>
        <w:rPr>
          <w:rFonts w:cs="Arial"/>
        </w:rPr>
      </w:pPr>
      <w:r w:rsidRPr="00704204">
        <w:rPr>
          <w:rFonts w:cs="Arial"/>
        </w:rPr>
        <w:t xml:space="preserve">Deliver a programme to support young people, parent &amp; carers who are </w:t>
      </w:r>
      <w:r w:rsidR="00523AED" w:rsidRPr="00704204">
        <w:rPr>
          <w:rFonts w:cs="Arial"/>
        </w:rPr>
        <w:t>at risk</w:t>
      </w:r>
      <w:r w:rsidRPr="00704204">
        <w:rPr>
          <w:rFonts w:cs="Arial"/>
        </w:rPr>
        <w:t xml:space="preserve"> of child sexual exploitation and sexual violence.</w:t>
      </w:r>
    </w:p>
    <w:p w:rsidR="00704204" w:rsidRPr="007D4DF4" w:rsidRDefault="00704204" w:rsidP="00704204">
      <w:pPr>
        <w:rPr>
          <w:rFonts w:cs="Arial"/>
        </w:rPr>
      </w:pPr>
    </w:p>
    <w:p w:rsidR="00704204" w:rsidRDefault="00704204" w:rsidP="00704204">
      <w:pPr>
        <w:rPr>
          <w:rFonts w:cs="Arial"/>
        </w:rPr>
      </w:pPr>
      <w:r w:rsidRPr="00024F17">
        <w:rPr>
          <w:rFonts w:cs="Arial"/>
        </w:rPr>
        <w:t xml:space="preserve">The </w:t>
      </w:r>
      <w:r>
        <w:rPr>
          <w:rFonts w:cs="Arial"/>
        </w:rPr>
        <w:t>community safety theme links into the following strategies and plans:-</w:t>
      </w:r>
    </w:p>
    <w:p w:rsidR="00704204" w:rsidRDefault="00704204" w:rsidP="00704204">
      <w:pPr>
        <w:numPr>
          <w:ilvl w:val="0"/>
          <w:numId w:val="10"/>
        </w:numPr>
        <w:rPr>
          <w:rFonts w:cs="Arial"/>
        </w:rPr>
      </w:pPr>
      <w:r>
        <w:rPr>
          <w:rFonts w:cs="Arial"/>
        </w:rPr>
        <w:t>Oxford City Council Corporate Plan 2013-17</w:t>
      </w:r>
    </w:p>
    <w:p w:rsidR="00704204" w:rsidRDefault="00704204" w:rsidP="00704204">
      <w:pPr>
        <w:numPr>
          <w:ilvl w:val="0"/>
          <w:numId w:val="10"/>
        </w:numPr>
        <w:rPr>
          <w:rFonts w:cs="Arial"/>
        </w:rPr>
      </w:pPr>
      <w:r>
        <w:rPr>
          <w:rFonts w:cs="Arial"/>
        </w:rPr>
        <w:t>Council priority – reducing crime and anti-social behaviour</w:t>
      </w:r>
    </w:p>
    <w:p w:rsidR="00704204" w:rsidRDefault="00704204" w:rsidP="00704204">
      <w:pPr>
        <w:numPr>
          <w:ilvl w:val="0"/>
          <w:numId w:val="10"/>
        </w:numPr>
        <w:rPr>
          <w:rFonts w:cs="Arial"/>
        </w:rPr>
      </w:pPr>
      <w:r>
        <w:rPr>
          <w:rFonts w:cs="Arial"/>
        </w:rPr>
        <w:t>Oxford safer communities partnership strong and active communities</w:t>
      </w:r>
    </w:p>
    <w:p w:rsidR="00704204" w:rsidRDefault="00704204" w:rsidP="00704204">
      <w:pPr>
        <w:numPr>
          <w:ilvl w:val="0"/>
          <w:numId w:val="10"/>
        </w:numPr>
        <w:rPr>
          <w:rFonts w:cs="Arial"/>
        </w:rPr>
      </w:pPr>
      <w:r>
        <w:rPr>
          <w:rFonts w:cs="Arial"/>
        </w:rPr>
        <w:t>Social inclusion strategy</w:t>
      </w:r>
    </w:p>
    <w:p w:rsidR="00704204" w:rsidRDefault="00704204" w:rsidP="00704204">
      <w:pPr>
        <w:numPr>
          <w:ilvl w:val="0"/>
          <w:numId w:val="10"/>
        </w:numPr>
        <w:rPr>
          <w:rFonts w:cs="Arial"/>
        </w:rPr>
      </w:pPr>
      <w:r>
        <w:rPr>
          <w:rFonts w:cs="Arial"/>
        </w:rPr>
        <w:t>Oxfordshire domestic violence strategy</w:t>
      </w:r>
    </w:p>
    <w:p w:rsidR="00704204" w:rsidRDefault="00704204" w:rsidP="00704204">
      <w:pPr>
        <w:numPr>
          <w:ilvl w:val="0"/>
          <w:numId w:val="10"/>
        </w:numPr>
        <w:rPr>
          <w:rFonts w:cs="Arial"/>
        </w:rPr>
      </w:pPr>
      <w:r>
        <w:rPr>
          <w:rFonts w:cs="Arial"/>
        </w:rPr>
        <w:t>Oxfordshire sexual violence strategy</w:t>
      </w:r>
    </w:p>
    <w:p w:rsidR="00704204" w:rsidRDefault="00704204" w:rsidP="00704204">
      <w:pPr>
        <w:numPr>
          <w:ilvl w:val="0"/>
          <w:numId w:val="10"/>
        </w:numPr>
        <w:rPr>
          <w:rFonts w:cs="Arial"/>
        </w:rPr>
      </w:pPr>
      <w:r>
        <w:rPr>
          <w:rFonts w:cs="Arial"/>
        </w:rPr>
        <w:t>Regeneration framework</w:t>
      </w:r>
    </w:p>
    <w:p w:rsidR="00704204" w:rsidRDefault="00704204" w:rsidP="00704204">
      <w:pPr>
        <w:numPr>
          <w:ilvl w:val="0"/>
          <w:numId w:val="10"/>
        </w:numPr>
        <w:rPr>
          <w:rFonts w:cs="Arial"/>
        </w:rPr>
      </w:pPr>
      <w:r>
        <w:rPr>
          <w:rFonts w:cs="Arial"/>
        </w:rPr>
        <w:t>Oxford Safeguarding strategy</w:t>
      </w:r>
    </w:p>
    <w:p w:rsidR="00CE42ED" w:rsidRDefault="00CE42ED" w:rsidP="00CE42ED">
      <w:pPr>
        <w:rPr>
          <w:rFonts w:cs="Arial"/>
        </w:rPr>
      </w:pPr>
    </w:p>
    <w:p w:rsidR="00CE42ED" w:rsidRPr="00024F17" w:rsidRDefault="00CE42ED" w:rsidP="00CE42ED">
      <w:pPr>
        <w:rPr>
          <w:rFonts w:cs="Arial"/>
        </w:rPr>
      </w:pPr>
    </w:p>
    <w:p w:rsidR="00CE42ED" w:rsidRPr="00486285" w:rsidRDefault="00CE42ED" w:rsidP="00CE42ED">
      <w:pPr>
        <w:rPr>
          <w:rFonts w:cs="Arial"/>
          <w:b/>
        </w:rPr>
      </w:pPr>
      <w:r w:rsidRPr="00486285">
        <w:rPr>
          <w:rFonts w:cs="Arial"/>
          <w:b/>
        </w:rPr>
        <w:t>4. Community and voluntary sector infrastructure</w:t>
      </w:r>
    </w:p>
    <w:p w:rsidR="00CE42ED" w:rsidRPr="00486285" w:rsidRDefault="00CE42ED" w:rsidP="00CE42ED">
      <w:pPr>
        <w:rPr>
          <w:rFonts w:cs="Arial"/>
        </w:rPr>
      </w:pPr>
      <w:r w:rsidRPr="00486285">
        <w:rPr>
          <w:rFonts w:cs="Arial"/>
        </w:rPr>
        <w:t xml:space="preserve">Investment in community and voluntary sector infrastructure builds the capacity of all of </w:t>
      </w:r>
      <w:smartTag w:uri="urn:schemas-microsoft-com:office:smarttags" w:element="City">
        <w:smartTag w:uri="urn:schemas-microsoft-com:office:smarttags" w:element="place">
          <w:r w:rsidRPr="00486285">
            <w:rPr>
              <w:rFonts w:cs="Arial"/>
            </w:rPr>
            <w:t>Oxford</w:t>
          </w:r>
        </w:smartTag>
      </w:smartTag>
      <w:r w:rsidRPr="00486285">
        <w:rPr>
          <w:rFonts w:cs="Arial"/>
        </w:rPr>
        <w:t>’s voluntary and community organisations. The benefit to community groups is support to look for funding and help with funding applications, access to specialist knowledge about governance and management and changes in government and local authority strategies and policies.</w:t>
      </w:r>
    </w:p>
    <w:p w:rsidR="00CE42ED" w:rsidRDefault="00CE42ED" w:rsidP="00CE42ED">
      <w:pPr>
        <w:rPr>
          <w:rFonts w:cs="Arial"/>
        </w:rPr>
      </w:pPr>
    </w:p>
    <w:p w:rsidR="00CE42ED" w:rsidRDefault="00CE42ED" w:rsidP="00CE42ED">
      <w:pPr>
        <w:rPr>
          <w:rFonts w:cs="Arial"/>
        </w:rPr>
      </w:pPr>
      <w:r>
        <w:rPr>
          <w:rFonts w:cs="Arial"/>
        </w:rPr>
        <w:t>Outcomes require</w:t>
      </w:r>
      <w:r w:rsidR="00DB0066">
        <w:rPr>
          <w:rFonts w:cs="Arial"/>
        </w:rPr>
        <w:t>d</w:t>
      </w:r>
      <w:r>
        <w:rPr>
          <w:rFonts w:cs="Arial"/>
        </w:rPr>
        <w:t>:-</w:t>
      </w:r>
    </w:p>
    <w:p w:rsidR="00CE42ED" w:rsidRDefault="00CE42ED" w:rsidP="00CE42ED">
      <w:pPr>
        <w:numPr>
          <w:ilvl w:val="0"/>
          <w:numId w:val="11"/>
        </w:numPr>
        <w:rPr>
          <w:rFonts w:cs="Arial"/>
        </w:rPr>
      </w:pPr>
      <w:r>
        <w:rPr>
          <w:rFonts w:cs="Arial"/>
        </w:rPr>
        <w:t>To enable voluntary and community groups across the city to access up to date information in order to increase their effectiveness, by:.</w:t>
      </w:r>
    </w:p>
    <w:p w:rsidR="00CE42ED" w:rsidRDefault="00CE42ED" w:rsidP="00CE42ED">
      <w:pPr>
        <w:ind w:left="360"/>
        <w:rPr>
          <w:rFonts w:cs="Arial"/>
        </w:rPr>
      </w:pPr>
    </w:p>
    <w:p w:rsidR="00CE42ED" w:rsidRDefault="00CE42ED" w:rsidP="00CE42ED">
      <w:pPr>
        <w:numPr>
          <w:ilvl w:val="1"/>
          <w:numId w:val="11"/>
        </w:numPr>
        <w:rPr>
          <w:rFonts w:cs="Arial"/>
        </w:rPr>
      </w:pPr>
      <w:r>
        <w:rPr>
          <w:rFonts w:cs="Arial"/>
        </w:rPr>
        <w:t xml:space="preserve">Producing and distributing a newsletter available to all community &amp; voluntary groups in </w:t>
      </w:r>
      <w:smartTag w:uri="urn:schemas-microsoft-com:office:smarttags" w:element="City">
        <w:smartTag w:uri="urn:schemas-microsoft-com:office:smarttags" w:element="place">
          <w:r>
            <w:rPr>
              <w:rFonts w:cs="Arial"/>
            </w:rPr>
            <w:t>Oxford</w:t>
          </w:r>
        </w:smartTag>
      </w:smartTag>
      <w:r>
        <w:rPr>
          <w:rFonts w:cs="Arial"/>
        </w:rPr>
        <w:t>.</w:t>
      </w:r>
    </w:p>
    <w:p w:rsidR="00CE42ED" w:rsidRDefault="00CE42ED" w:rsidP="00CE42ED">
      <w:pPr>
        <w:numPr>
          <w:ilvl w:val="1"/>
          <w:numId w:val="11"/>
        </w:numPr>
        <w:rPr>
          <w:rFonts w:cs="Arial"/>
        </w:rPr>
      </w:pPr>
      <w:r>
        <w:rPr>
          <w:rFonts w:cs="Arial"/>
        </w:rPr>
        <w:t>Groups having access to a resource centre</w:t>
      </w:r>
    </w:p>
    <w:p w:rsidR="00CE42ED" w:rsidRDefault="00CE42ED" w:rsidP="00CE42ED">
      <w:pPr>
        <w:numPr>
          <w:ilvl w:val="1"/>
          <w:numId w:val="11"/>
        </w:numPr>
        <w:rPr>
          <w:rFonts w:cs="Arial"/>
        </w:rPr>
      </w:pPr>
      <w:r>
        <w:rPr>
          <w:rFonts w:cs="Arial"/>
        </w:rPr>
        <w:t>Updating Oxnet with policy and strategic news.</w:t>
      </w:r>
    </w:p>
    <w:p w:rsidR="00CE42ED" w:rsidRDefault="00CE42ED" w:rsidP="00CE42ED">
      <w:pPr>
        <w:rPr>
          <w:rFonts w:cs="Arial"/>
        </w:rPr>
      </w:pPr>
    </w:p>
    <w:p w:rsidR="00CE42ED" w:rsidRDefault="00CE42ED" w:rsidP="00CE42ED">
      <w:pPr>
        <w:numPr>
          <w:ilvl w:val="0"/>
          <w:numId w:val="11"/>
        </w:numPr>
        <w:rPr>
          <w:rFonts w:cs="Arial"/>
        </w:rPr>
      </w:pPr>
      <w:r>
        <w:rPr>
          <w:rFonts w:cs="Arial"/>
        </w:rPr>
        <w:t>To support the development of voluntary and community organisations across the city so that they deliver consistently high quality activities and service</w:t>
      </w:r>
      <w:r w:rsidR="00DB0066">
        <w:rPr>
          <w:rFonts w:cs="Arial"/>
        </w:rPr>
        <w:t>s</w:t>
      </w:r>
      <w:r>
        <w:rPr>
          <w:rFonts w:cs="Arial"/>
        </w:rPr>
        <w:t xml:space="preserve"> to their beneficiaries, ensuring that groups at risk of exclusion are empowered to develop their own solutions, by:</w:t>
      </w:r>
    </w:p>
    <w:p w:rsidR="00CE42ED" w:rsidRDefault="00CE42ED" w:rsidP="00CE42ED">
      <w:pPr>
        <w:ind w:left="360"/>
        <w:rPr>
          <w:rFonts w:cs="Arial"/>
        </w:rPr>
      </w:pPr>
    </w:p>
    <w:p w:rsidR="00CE42ED" w:rsidRDefault="00CE42ED" w:rsidP="00CE42ED">
      <w:pPr>
        <w:numPr>
          <w:ilvl w:val="1"/>
          <w:numId w:val="11"/>
        </w:numPr>
        <w:rPr>
          <w:rFonts w:cs="Arial"/>
        </w:rPr>
      </w:pPr>
      <w:r>
        <w:rPr>
          <w:rFonts w:cs="Arial"/>
        </w:rPr>
        <w:t>Providing 1 to1 support on funding advice, business planning, constitutions, l</w:t>
      </w:r>
      <w:r w:rsidR="00DB0066">
        <w:rPr>
          <w:rFonts w:cs="Arial"/>
        </w:rPr>
        <w:t>egal structures, policies includ</w:t>
      </w:r>
      <w:r>
        <w:rPr>
          <w:rFonts w:cs="Arial"/>
        </w:rPr>
        <w:t>ing health and safety, i</w:t>
      </w:r>
      <w:r w:rsidR="0057271D">
        <w:rPr>
          <w:rFonts w:cs="Arial"/>
        </w:rPr>
        <w:t>nsurance HR and employment etc.</w:t>
      </w:r>
    </w:p>
    <w:p w:rsidR="00CE42ED" w:rsidRDefault="00CE42ED" w:rsidP="00CE42ED">
      <w:pPr>
        <w:numPr>
          <w:ilvl w:val="1"/>
          <w:numId w:val="11"/>
        </w:numPr>
        <w:rPr>
          <w:rFonts w:cs="Arial"/>
        </w:rPr>
      </w:pPr>
      <w:r>
        <w:rPr>
          <w:rFonts w:cs="Arial"/>
        </w:rPr>
        <w:t>Provide training workshops on good practice and funding issues</w:t>
      </w:r>
    </w:p>
    <w:p w:rsidR="00CE42ED" w:rsidRDefault="00CE42ED" w:rsidP="00CE42ED">
      <w:pPr>
        <w:rPr>
          <w:rFonts w:cs="Arial"/>
        </w:rPr>
      </w:pPr>
    </w:p>
    <w:p w:rsidR="00CE42ED" w:rsidRDefault="00B14C2F" w:rsidP="00CE42ED">
      <w:pPr>
        <w:numPr>
          <w:ilvl w:val="0"/>
          <w:numId w:val="11"/>
        </w:numPr>
        <w:rPr>
          <w:rFonts w:cs="Arial"/>
        </w:rPr>
      </w:pPr>
      <w:r>
        <w:rPr>
          <w:rFonts w:cs="Arial"/>
        </w:rPr>
        <w:t>Enable the ‘voice’ of community and voluntary sector in Oxford to be strengthened and increase the number of voluntary and community groups involved in partnerships and forums</w:t>
      </w:r>
    </w:p>
    <w:p w:rsidR="00CE42ED" w:rsidRDefault="00CE42ED" w:rsidP="00CE42ED">
      <w:pPr>
        <w:rPr>
          <w:rFonts w:cs="Arial"/>
        </w:rPr>
      </w:pPr>
    </w:p>
    <w:p w:rsidR="00CE42ED" w:rsidRDefault="00AD0FCD" w:rsidP="00CE42ED">
      <w:pPr>
        <w:numPr>
          <w:ilvl w:val="1"/>
          <w:numId w:val="11"/>
        </w:numPr>
        <w:rPr>
          <w:rFonts w:cs="Arial"/>
        </w:rPr>
      </w:pPr>
      <w:r>
        <w:rPr>
          <w:rFonts w:cs="Arial"/>
        </w:rPr>
        <w:lastRenderedPageBreak/>
        <w:t>A</w:t>
      </w:r>
      <w:r w:rsidR="00B14C2F">
        <w:rPr>
          <w:rFonts w:cs="Arial"/>
        </w:rPr>
        <w:t xml:space="preserve">ctive representation from the community and voluntary sector at all </w:t>
      </w:r>
      <w:r w:rsidR="009E17EF">
        <w:rPr>
          <w:rFonts w:cs="Arial"/>
        </w:rPr>
        <w:t>7</w:t>
      </w:r>
      <w:r w:rsidR="00B14C2F">
        <w:rPr>
          <w:rFonts w:cs="Arial"/>
        </w:rPr>
        <w:t xml:space="preserve"> neighbourhood partnerships across the city.</w:t>
      </w:r>
    </w:p>
    <w:p w:rsidR="00B14C2F" w:rsidRDefault="00B14C2F" w:rsidP="00CE42ED">
      <w:pPr>
        <w:numPr>
          <w:ilvl w:val="1"/>
          <w:numId w:val="11"/>
        </w:numPr>
        <w:rPr>
          <w:rFonts w:cs="Arial"/>
        </w:rPr>
      </w:pPr>
      <w:r>
        <w:rPr>
          <w:rFonts w:cs="Arial"/>
        </w:rPr>
        <w:t>Increased number of community groups attending forums and actively engaged.</w:t>
      </w:r>
    </w:p>
    <w:p w:rsidR="00B14C2F" w:rsidRDefault="00B14C2F" w:rsidP="00CE42ED">
      <w:pPr>
        <w:numPr>
          <w:ilvl w:val="1"/>
          <w:numId w:val="11"/>
        </w:numPr>
        <w:rPr>
          <w:rFonts w:cs="Arial"/>
        </w:rPr>
      </w:pPr>
      <w:r>
        <w:rPr>
          <w:rFonts w:cs="Arial"/>
        </w:rPr>
        <w:t>Proactively build and develop relationships and project between voluntary and statutory sectors</w:t>
      </w:r>
    </w:p>
    <w:p w:rsidR="00B14C2F" w:rsidRDefault="00B14C2F" w:rsidP="00CE42ED">
      <w:pPr>
        <w:numPr>
          <w:ilvl w:val="1"/>
          <w:numId w:val="11"/>
        </w:numPr>
        <w:rPr>
          <w:rFonts w:cs="Arial"/>
        </w:rPr>
      </w:pPr>
      <w:r>
        <w:rPr>
          <w:rFonts w:cs="Arial"/>
        </w:rPr>
        <w:t>Proactively participating in the community engagement network, sharing good practice and forward plan activities and projects</w:t>
      </w:r>
    </w:p>
    <w:p w:rsidR="00B14C2F" w:rsidRDefault="00B14C2F" w:rsidP="00CE42ED">
      <w:pPr>
        <w:numPr>
          <w:ilvl w:val="1"/>
          <w:numId w:val="11"/>
        </w:numPr>
        <w:rPr>
          <w:rFonts w:cs="Arial"/>
        </w:rPr>
      </w:pPr>
      <w:r>
        <w:rPr>
          <w:rFonts w:cs="Arial"/>
        </w:rPr>
        <w:t xml:space="preserve">Voluntary sector voice is heard at </w:t>
      </w:r>
      <w:r w:rsidR="00AD0FCD">
        <w:rPr>
          <w:rFonts w:cs="Arial"/>
        </w:rPr>
        <w:t xml:space="preserve">a </w:t>
      </w:r>
      <w:r>
        <w:rPr>
          <w:rFonts w:cs="Arial"/>
        </w:rPr>
        <w:t>strategic level.</w:t>
      </w:r>
    </w:p>
    <w:p w:rsidR="00CE42ED" w:rsidRDefault="00CE42ED" w:rsidP="00CE42ED">
      <w:pPr>
        <w:rPr>
          <w:rFonts w:cs="Arial"/>
        </w:rPr>
      </w:pPr>
    </w:p>
    <w:p w:rsidR="00CE42ED" w:rsidRDefault="00CE42ED" w:rsidP="00CE42ED">
      <w:pPr>
        <w:rPr>
          <w:rFonts w:cs="Arial"/>
        </w:rPr>
      </w:pPr>
      <w:r>
        <w:rPr>
          <w:rFonts w:cs="Arial"/>
        </w:rPr>
        <w:t>The community and voluntary sector infrastructure theme links into:-</w:t>
      </w:r>
    </w:p>
    <w:p w:rsidR="00CE42ED" w:rsidRDefault="00CE42ED" w:rsidP="00CE42ED">
      <w:pPr>
        <w:numPr>
          <w:ilvl w:val="0"/>
          <w:numId w:val="12"/>
        </w:numPr>
        <w:rPr>
          <w:rFonts w:cs="Arial"/>
        </w:rPr>
      </w:pPr>
      <w:r>
        <w:rPr>
          <w:rFonts w:cs="Arial"/>
        </w:rPr>
        <w:t>Oxford City Councils Corporate Plan 201</w:t>
      </w:r>
      <w:r w:rsidR="009A3F66">
        <w:rPr>
          <w:rFonts w:cs="Arial"/>
        </w:rPr>
        <w:t>3</w:t>
      </w:r>
      <w:r>
        <w:rPr>
          <w:rFonts w:cs="Arial"/>
        </w:rPr>
        <w:t>-201</w:t>
      </w:r>
      <w:r w:rsidR="009A3F66">
        <w:rPr>
          <w:rFonts w:cs="Arial"/>
        </w:rPr>
        <w:t>7</w:t>
      </w:r>
    </w:p>
    <w:p w:rsidR="00CE42ED" w:rsidRDefault="00CE42ED" w:rsidP="00CE42ED">
      <w:pPr>
        <w:numPr>
          <w:ilvl w:val="0"/>
          <w:numId w:val="12"/>
        </w:numPr>
        <w:rPr>
          <w:rFonts w:cs="Arial"/>
        </w:rPr>
      </w:pPr>
      <w:r>
        <w:rPr>
          <w:rFonts w:cs="Arial"/>
        </w:rPr>
        <w:t xml:space="preserve">Council priority – </w:t>
      </w:r>
      <w:r w:rsidR="009A3F66">
        <w:rPr>
          <w:rFonts w:cs="Arial"/>
        </w:rPr>
        <w:t>Strong, active communities</w:t>
      </w:r>
    </w:p>
    <w:p w:rsidR="00F83E2C" w:rsidRDefault="00F83E2C" w:rsidP="00CE42ED">
      <w:pPr>
        <w:rPr>
          <w:rFonts w:cs="Arial"/>
          <w:b/>
        </w:rPr>
      </w:pPr>
    </w:p>
    <w:p w:rsidR="00EA09C8" w:rsidRPr="00486285" w:rsidRDefault="00EA09C8" w:rsidP="00CE42ED">
      <w:pPr>
        <w:rPr>
          <w:rFonts w:cs="Arial"/>
          <w:b/>
        </w:rPr>
      </w:pPr>
    </w:p>
    <w:p w:rsidR="00CE42ED" w:rsidRPr="00486285" w:rsidRDefault="00CE42ED" w:rsidP="00CE42ED">
      <w:pPr>
        <w:rPr>
          <w:rFonts w:cs="Arial"/>
          <w:b/>
        </w:rPr>
      </w:pPr>
      <w:r w:rsidRPr="00486285">
        <w:rPr>
          <w:rFonts w:cs="Arial"/>
          <w:b/>
        </w:rPr>
        <w:t xml:space="preserve">5. Services to reduce homelessness </w:t>
      </w:r>
    </w:p>
    <w:p w:rsidR="0035645D" w:rsidRDefault="0035645D" w:rsidP="0035645D">
      <w:pPr>
        <w:rPr>
          <w:rFonts w:cs="Arial"/>
        </w:rPr>
      </w:pPr>
      <w:r>
        <w:rPr>
          <w:rFonts w:cs="Arial"/>
        </w:rPr>
        <w:t>In th</w:t>
      </w:r>
      <w:r w:rsidR="00884724">
        <w:rPr>
          <w:rFonts w:cs="Arial"/>
        </w:rPr>
        <w:t xml:space="preserve">e councils homelessness </w:t>
      </w:r>
      <w:r>
        <w:rPr>
          <w:rFonts w:cs="Arial"/>
        </w:rPr>
        <w:t xml:space="preserve">strategy, significant consideration is given to the national rough sleeping initiative “Vision to end Rough Sleeping – No Second Night Out” which is based on the work of the Ministerial Working Group on Homelessness which brings together 8 government departments to tackle the complex causes of homelessness – not only housing but also health, work and training.  </w:t>
      </w:r>
    </w:p>
    <w:p w:rsidR="0035645D" w:rsidRDefault="0035645D" w:rsidP="0035645D">
      <w:pPr>
        <w:rPr>
          <w:rFonts w:cs="Arial"/>
        </w:rPr>
      </w:pPr>
    </w:p>
    <w:p w:rsidR="0035645D" w:rsidRDefault="0035645D" w:rsidP="0035645D">
      <w:pPr>
        <w:rPr>
          <w:rFonts w:cs="Arial"/>
        </w:rPr>
      </w:pPr>
      <w:r>
        <w:rPr>
          <w:rFonts w:cs="Arial"/>
        </w:rPr>
        <w:t>Specifically Oxford City Council grant assistance and the Preventing Homelessness Grant are used to deliver against the City Council’s Homelessness Strategy objective to – Prevent and Respond to Rough Sleeping.</w:t>
      </w:r>
    </w:p>
    <w:p w:rsidR="0035645D" w:rsidRDefault="0035645D" w:rsidP="0035645D">
      <w:pPr>
        <w:rPr>
          <w:rFonts w:cs="Arial"/>
        </w:rPr>
      </w:pPr>
    </w:p>
    <w:p w:rsidR="0035645D" w:rsidRDefault="0035645D" w:rsidP="0035645D">
      <w:pPr>
        <w:rPr>
          <w:rFonts w:cs="Arial"/>
        </w:rPr>
      </w:pPr>
      <w:r>
        <w:rPr>
          <w:rFonts w:cs="Arial"/>
        </w:rPr>
        <w:t>In terms of commissioning the following priorities have been identified and used as a framework to deliver the above outcomes and allocate funding:-</w:t>
      </w:r>
    </w:p>
    <w:p w:rsidR="0035645D" w:rsidRDefault="0035645D" w:rsidP="0035645D">
      <w:pPr>
        <w:rPr>
          <w:rFonts w:cs="Arial"/>
        </w:rPr>
      </w:pPr>
    </w:p>
    <w:p w:rsidR="0035645D" w:rsidRDefault="0035645D" w:rsidP="0035645D">
      <w:pPr>
        <w:numPr>
          <w:ilvl w:val="0"/>
          <w:numId w:val="17"/>
        </w:numPr>
        <w:rPr>
          <w:rFonts w:cs="Arial"/>
        </w:rPr>
      </w:pPr>
      <w:r>
        <w:rPr>
          <w:rFonts w:cs="Arial"/>
        </w:rPr>
        <w:t>Deliver and review the impact of No Second Night Out</w:t>
      </w:r>
    </w:p>
    <w:p w:rsidR="0035645D" w:rsidRDefault="0035645D" w:rsidP="0035645D">
      <w:pPr>
        <w:numPr>
          <w:ilvl w:val="0"/>
          <w:numId w:val="17"/>
        </w:numPr>
        <w:rPr>
          <w:rFonts w:cs="Arial"/>
        </w:rPr>
      </w:pPr>
      <w:r>
        <w:rPr>
          <w:rFonts w:cs="Arial"/>
        </w:rPr>
        <w:t>Develop services to tackle the issue of entrenched rough sleepers</w:t>
      </w:r>
    </w:p>
    <w:p w:rsidR="0035645D" w:rsidRDefault="0035645D" w:rsidP="0035645D">
      <w:pPr>
        <w:numPr>
          <w:ilvl w:val="0"/>
          <w:numId w:val="17"/>
        </w:numPr>
        <w:rPr>
          <w:rFonts w:cs="Arial"/>
        </w:rPr>
      </w:pPr>
      <w:r>
        <w:rPr>
          <w:rFonts w:cs="Arial"/>
        </w:rPr>
        <w:t>Improve pathways through supported specialist accommodation for former rough sleepers</w:t>
      </w:r>
    </w:p>
    <w:p w:rsidR="0035645D" w:rsidRDefault="0035645D" w:rsidP="0035645D">
      <w:pPr>
        <w:numPr>
          <w:ilvl w:val="0"/>
          <w:numId w:val="17"/>
        </w:numPr>
        <w:rPr>
          <w:rFonts w:cs="Arial"/>
        </w:rPr>
      </w:pPr>
      <w:r>
        <w:rPr>
          <w:rFonts w:cs="Arial"/>
        </w:rPr>
        <w:t>Ensure sufficient specialist accommodation and support to meet the needs of single homeless clients in the City</w:t>
      </w:r>
    </w:p>
    <w:p w:rsidR="0035645D" w:rsidRDefault="0035645D" w:rsidP="0035645D">
      <w:pPr>
        <w:numPr>
          <w:ilvl w:val="0"/>
          <w:numId w:val="17"/>
        </w:numPr>
        <w:rPr>
          <w:rFonts w:cs="Arial"/>
        </w:rPr>
      </w:pPr>
      <w:r>
        <w:rPr>
          <w:rFonts w:cs="Arial"/>
        </w:rPr>
        <w:t>Review anti-begging campaign and messages and support organisations who work to get people off the streets.</w:t>
      </w:r>
    </w:p>
    <w:p w:rsidR="00CE42ED" w:rsidRDefault="00CE42ED" w:rsidP="00CE42ED">
      <w:pPr>
        <w:rPr>
          <w:rFonts w:cs="Arial"/>
        </w:rPr>
      </w:pPr>
    </w:p>
    <w:p w:rsidR="00EA09C8" w:rsidRDefault="00EA09C8" w:rsidP="00CE42ED">
      <w:pPr>
        <w:rPr>
          <w:rFonts w:cs="Arial"/>
        </w:rPr>
      </w:pPr>
      <w:r>
        <w:rPr>
          <w:rFonts w:cs="Arial"/>
        </w:rPr>
        <w:t>The homelessness theme links into the following strategies and plans:-</w:t>
      </w:r>
    </w:p>
    <w:p w:rsidR="00EA09C8" w:rsidRDefault="00EA09C8" w:rsidP="00CE42ED">
      <w:pPr>
        <w:rPr>
          <w:rFonts w:cs="Arial"/>
        </w:rPr>
      </w:pPr>
    </w:p>
    <w:p w:rsidR="00EA09C8" w:rsidRPr="0085025A" w:rsidRDefault="00EA09C8" w:rsidP="0085025A">
      <w:pPr>
        <w:pStyle w:val="ListParagraph"/>
        <w:numPr>
          <w:ilvl w:val="0"/>
          <w:numId w:val="20"/>
        </w:numPr>
        <w:rPr>
          <w:rFonts w:cs="Arial"/>
        </w:rPr>
      </w:pPr>
      <w:r w:rsidRPr="0085025A">
        <w:rPr>
          <w:rFonts w:cs="Arial"/>
        </w:rPr>
        <w:t xml:space="preserve">Oxford </w:t>
      </w:r>
      <w:r w:rsidR="00B14C2F">
        <w:rPr>
          <w:rFonts w:cs="Arial"/>
        </w:rPr>
        <w:t>City C</w:t>
      </w:r>
      <w:r w:rsidRPr="0085025A">
        <w:rPr>
          <w:rFonts w:cs="Arial"/>
        </w:rPr>
        <w:t>ouncil corporate plan</w:t>
      </w:r>
      <w:r w:rsidR="00B14C2F">
        <w:rPr>
          <w:rFonts w:cs="Arial"/>
        </w:rPr>
        <w:t xml:space="preserve"> 2013-2017</w:t>
      </w:r>
    </w:p>
    <w:p w:rsidR="00EA09C8" w:rsidRPr="00884724" w:rsidRDefault="00EA09C8" w:rsidP="00884724">
      <w:pPr>
        <w:ind w:firstLine="720"/>
        <w:rPr>
          <w:rFonts w:cs="Arial"/>
        </w:rPr>
      </w:pPr>
      <w:r w:rsidRPr="00884724">
        <w:rPr>
          <w:rFonts w:cs="Arial"/>
        </w:rPr>
        <w:t>Meeting housing needs</w:t>
      </w:r>
    </w:p>
    <w:p w:rsidR="00EA09C8" w:rsidRPr="0085025A" w:rsidRDefault="00EA09C8" w:rsidP="0085025A">
      <w:pPr>
        <w:pStyle w:val="ListParagraph"/>
        <w:numPr>
          <w:ilvl w:val="0"/>
          <w:numId w:val="20"/>
        </w:numPr>
        <w:rPr>
          <w:rFonts w:cs="Arial"/>
        </w:rPr>
      </w:pPr>
      <w:r w:rsidRPr="0085025A">
        <w:rPr>
          <w:rFonts w:cs="Arial"/>
        </w:rPr>
        <w:t>Oxford city councils housing strategy</w:t>
      </w:r>
    </w:p>
    <w:p w:rsidR="0085025A" w:rsidRPr="0085025A" w:rsidRDefault="0085025A" w:rsidP="0085025A">
      <w:pPr>
        <w:pStyle w:val="ListParagraph"/>
        <w:numPr>
          <w:ilvl w:val="0"/>
          <w:numId w:val="20"/>
        </w:numPr>
        <w:rPr>
          <w:rFonts w:cs="Arial"/>
        </w:rPr>
      </w:pPr>
      <w:r w:rsidRPr="0085025A">
        <w:rPr>
          <w:rFonts w:cs="Arial"/>
        </w:rPr>
        <w:t>Oxford city councils homelessness strategy</w:t>
      </w:r>
    </w:p>
    <w:p w:rsidR="00EA09C8" w:rsidRDefault="00EA09C8" w:rsidP="00CE42ED">
      <w:pPr>
        <w:rPr>
          <w:rFonts w:cs="Arial"/>
        </w:rPr>
      </w:pPr>
    </w:p>
    <w:p w:rsidR="00EA09C8" w:rsidRDefault="00EA09C8" w:rsidP="00CE42ED">
      <w:pPr>
        <w:rPr>
          <w:rFonts w:cs="Arial"/>
        </w:rPr>
      </w:pPr>
    </w:p>
    <w:p w:rsidR="00CE42ED" w:rsidRPr="00486285" w:rsidRDefault="00CE42ED" w:rsidP="00CE42ED">
      <w:pPr>
        <w:rPr>
          <w:rFonts w:cs="Arial"/>
          <w:b/>
        </w:rPr>
      </w:pPr>
      <w:r w:rsidRPr="00486285">
        <w:rPr>
          <w:rFonts w:cs="Arial"/>
          <w:b/>
        </w:rPr>
        <w:t>6. Inclusive play and leisure for children and young people with disabilities</w:t>
      </w:r>
    </w:p>
    <w:p w:rsidR="00CE42ED" w:rsidRPr="00486285" w:rsidRDefault="00CE42ED" w:rsidP="00CE42ED">
      <w:pPr>
        <w:rPr>
          <w:rFonts w:cs="Arial"/>
        </w:rPr>
      </w:pPr>
      <w:r w:rsidRPr="00486285">
        <w:rPr>
          <w:rFonts w:cs="Arial"/>
        </w:rPr>
        <w:t xml:space="preserve">Oxford City Council recognised the importance and value of play in the development of children and young people.  Oxford City Council </w:t>
      </w:r>
      <w:r w:rsidR="00D87B33">
        <w:rPr>
          <w:rFonts w:cs="Arial"/>
        </w:rPr>
        <w:t xml:space="preserve">has just </w:t>
      </w:r>
      <w:r w:rsidR="00D87B33">
        <w:rPr>
          <w:rFonts w:cs="Arial"/>
        </w:rPr>
        <w:lastRenderedPageBreak/>
        <w:t>completed a £3</w:t>
      </w:r>
      <w:r w:rsidRPr="00486285">
        <w:rPr>
          <w:rFonts w:cs="Arial"/>
        </w:rPr>
        <w:t xml:space="preserve"> million </w:t>
      </w:r>
      <w:r w:rsidR="00D87B33">
        <w:rPr>
          <w:rFonts w:cs="Arial"/>
        </w:rPr>
        <w:t>investment over 3 years to improve 70 play areas across the city</w:t>
      </w:r>
      <w:r w:rsidRPr="00486285">
        <w:rPr>
          <w:rFonts w:cs="Arial"/>
        </w:rPr>
        <w:t xml:space="preserve">. The benefit to </w:t>
      </w:r>
      <w:smartTag w:uri="urn:schemas-microsoft-com:office:smarttags" w:element="City">
        <w:smartTag w:uri="urn:schemas-microsoft-com:office:smarttags" w:element="place">
          <w:r w:rsidRPr="00486285">
            <w:rPr>
              <w:rFonts w:cs="Arial"/>
            </w:rPr>
            <w:t>Oxford</w:t>
          </w:r>
        </w:smartTag>
      </w:smartTag>
      <w:r w:rsidRPr="00486285">
        <w:rPr>
          <w:rFonts w:cs="Arial"/>
        </w:rPr>
        <w:t>’s children and young people will be easy access to quality play opportunities. But children and young people with complex needs require specific support to enable them to benefit from play opportunities; this theme will help Oxford City Council achieve that aim and contribute to equality of access to leisure for young people with disabilities</w:t>
      </w:r>
    </w:p>
    <w:p w:rsidR="00CE42ED" w:rsidRDefault="00CE42ED" w:rsidP="00CE42ED">
      <w:pPr>
        <w:rPr>
          <w:rFonts w:cs="Arial"/>
        </w:rPr>
      </w:pPr>
    </w:p>
    <w:p w:rsidR="00CE42ED" w:rsidRDefault="00CE42ED" w:rsidP="00CE42ED">
      <w:pPr>
        <w:rPr>
          <w:rFonts w:cs="Arial"/>
        </w:rPr>
      </w:pPr>
      <w:r>
        <w:rPr>
          <w:rFonts w:cs="Arial"/>
        </w:rPr>
        <w:t>Service required:</w:t>
      </w:r>
    </w:p>
    <w:p w:rsidR="00CE42ED" w:rsidRDefault="00CE42ED" w:rsidP="00CE42ED">
      <w:pPr>
        <w:rPr>
          <w:rFonts w:cs="Arial"/>
        </w:rPr>
      </w:pPr>
      <w:r>
        <w:rPr>
          <w:rFonts w:cs="Arial"/>
        </w:rPr>
        <w:t>The provision of facilities for recreation and other leisure time occupation for children and young people with physical or learning difficulties</w:t>
      </w:r>
    </w:p>
    <w:p w:rsidR="00CE42ED" w:rsidRDefault="00CE42ED" w:rsidP="00CE42ED">
      <w:pPr>
        <w:rPr>
          <w:rFonts w:cs="Arial"/>
        </w:rPr>
      </w:pPr>
      <w:r>
        <w:rPr>
          <w:rFonts w:cs="Arial"/>
        </w:rPr>
        <w:t xml:space="preserve">.  </w:t>
      </w:r>
    </w:p>
    <w:p w:rsidR="00CE42ED" w:rsidRDefault="00CE42ED" w:rsidP="00CE42ED">
      <w:pPr>
        <w:numPr>
          <w:ilvl w:val="0"/>
          <w:numId w:val="14"/>
        </w:numPr>
        <w:rPr>
          <w:rFonts w:cs="Arial"/>
        </w:rPr>
      </w:pPr>
      <w:r>
        <w:rPr>
          <w:rFonts w:cs="Arial"/>
        </w:rPr>
        <w:t xml:space="preserve">To work with at least 5 other supervised play providers in the City providing suitability qualified worker(s) to support the specialist needs for disabled children and young people. </w:t>
      </w:r>
    </w:p>
    <w:p w:rsidR="00CE42ED" w:rsidRDefault="00CE42ED" w:rsidP="00CE42ED">
      <w:pPr>
        <w:numPr>
          <w:ilvl w:val="0"/>
          <w:numId w:val="14"/>
        </w:numPr>
        <w:rPr>
          <w:rFonts w:cs="Arial"/>
        </w:rPr>
      </w:pPr>
      <w:r>
        <w:rPr>
          <w:rFonts w:cs="Arial"/>
        </w:rPr>
        <w:t>Run specific activities eg choice days for disabled teenagers during school holidays</w:t>
      </w:r>
    </w:p>
    <w:p w:rsidR="00CE42ED" w:rsidRDefault="00CE42ED" w:rsidP="00CE42ED">
      <w:pPr>
        <w:numPr>
          <w:ilvl w:val="0"/>
          <w:numId w:val="14"/>
        </w:numPr>
        <w:rPr>
          <w:rFonts w:cs="Arial"/>
        </w:rPr>
      </w:pPr>
      <w:r>
        <w:rPr>
          <w:rFonts w:cs="Arial"/>
        </w:rPr>
        <w:t>Work with at least 22 disabled children (5-12 years) during the course of the year</w:t>
      </w:r>
    </w:p>
    <w:p w:rsidR="00CE42ED" w:rsidRDefault="00CE42ED" w:rsidP="00CE42ED">
      <w:pPr>
        <w:numPr>
          <w:ilvl w:val="0"/>
          <w:numId w:val="14"/>
        </w:numPr>
        <w:rPr>
          <w:rFonts w:cs="Arial"/>
        </w:rPr>
      </w:pPr>
      <w:r>
        <w:rPr>
          <w:rFonts w:cs="Arial"/>
        </w:rPr>
        <w:t>Work with at least 17 disabled teenagers (13-19 years) during the course of the year</w:t>
      </w:r>
    </w:p>
    <w:p w:rsidR="00CE42ED" w:rsidRDefault="00CE42ED" w:rsidP="00CE42ED">
      <w:pPr>
        <w:rPr>
          <w:rFonts w:cs="Arial"/>
        </w:rPr>
      </w:pPr>
    </w:p>
    <w:p w:rsidR="00CE42ED" w:rsidRDefault="00CE42ED" w:rsidP="00CE42ED">
      <w:pPr>
        <w:rPr>
          <w:rFonts w:cs="Arial"/>
        </w:rPr>
      </w:pPr>
      <w:r>
        <w:rPr>
          <w:rFonts w:cs="Arial"/>
        </w:rPr>
        <w:t>Outcomes</w:t>
      </w:r>
    </w:p>
    <w:p w:rsidR="00CE42ED" w:rsidRDefault="00CE42ED" w:rsidP="00CE42ED">
      <w:pPr>
        <w:numPr>
          <w:ilvl w:val="0"/>
          <w:numId w:val="15"/>
        </w:numPr>
        <w:rPr>
          <w:rFonts w:cs="Arial"/>
        </w:rPr>
      </w:pPr>
      <w:r>
        <w:rPr>
          <w:rFonts w:cs="Arial"/>
        </w:rPr>
        <w:t xml:space="preserve">Provide trained CRB checked staff to support disabled children and young people </w:t>
      </w:r>
    </w:p>
    <w:p w:rsidR="00CE42ED" w:rsidRDefault="00CE42ED" w:rsidP="00CE42ED">
      <w:pPr>
        <w:numPr>
          <w:ilvl w:val="0"/>
          <w:numId w:val="15"/>
        </w:numPr>
        <w:rPr>
          <w:rFonts w:cs="Arial"/>
        </w:rPr>
      </w:pPr>
      <w:r>
        <w:rPr>
          <w:rFonts w:cs="Arial"/>
        </w:rPr>
        <w:t>Support disabled children and young people to access mainstream activities.</w:t>
      </w:r>
    </w:p>
    <w:p w:rsidR="00CE42ED" w:rsidRPr="00486285" w:rsidRDefault="00CE42ED" w:rsidP="00CE42ED">
      <w:pPr>
        <w:rPr>
          <w:rFonts w:cs="Arial"/>
        </w:rPr>
      </w:pPr>
    </w:p>
    <w:p w:rsidR="00CE42ED" w:rsidRDefault="00CE42ED" w:rsidP="00CE42ED">
      <w:pPr>
        <w:rPr>
          <w:rFonts w:cs="Arial"/>
        </w:rPr>
      </w:pPr>
      <w:r>
        <w:rPr>
          <w:rFonts w:cs="Arial"/>
        </w:rPr>
        <w:t>Inclusive play and leisure for children and young people with disabilities link into the following strategies and plans:</w:t>
      </w:r>
    </w:p>
    <w:p w:rsidR="00CE42ED" w:rsidRDefault="00CE42ED" w:rsidP="00CE42ED">
      <w:pPr>
        <w:rPr>
          <w:rFonts w:cs="Arial"/>
        </w:rPr>
      </w:pPr>
    </w:p>
    <w:p w:rsidR="00CE42ED" w:rsidRDefault="00CE42ED" w:rsidP="00CE42ED">
      <w:pPr>
        <w:numPr>
          <w:ilvl w:val="0"/>
          <w:numId w:val="16"/>
        </w:numPr>
        <w:rPr>
          <w:rFonts w:cs="Arial"/>
        </w:rPr>
      </w:pPr>
      <w:r>
        <w:rPr>
          <w:rFonts w:cs="Arial"/>
        </w:rPr>
        <w:t>Oxford City Council Corporate Plan 201</w:t>
      </w:r>
      <w:r w:rsidR="00B14C2F">
        <w:rPr>
          <w:rFonts w:cs="Arial"/>
        </w:rPr>
        <w:t>3</w:t>
      </w:r>
      <w:r>
        <w:rPr>
          <w:rFonts w:cs="Arial"/>
        </w:rPr>
        <w:t>-201</w:t>
      </w:r>
      <w:r w:rsidR="00B14C2F">
        <w:rPr>
          <w:rFonts w:cs="Arial"/>
        </w:rPr>
        <w:t>7</w:t>
      </w:r>
    </w:p>
    <w:p w:rsidR="00CE42ED" w:rsidRDefault="00CE42ED" w:rsidP="00CE42ED">
      <w:pPr>
        <w:numPr>
          <w:ilvl w:val="0"/>
          <w:numId w:val="16"/>
        </w:numPr>
        <w:rPr>
          <w:rFonts w:cs="Arial"/>
        </w:rPr>
      </w:pPr>
      <w:r>
        <w:rPr>
          <w:rFonts w:cs="Arial"/>
        </w:rPr>
        <w:t xml:space="preserve">Corporate priority – </w:t>
      </w:r>
      <w:r w:rsidR="00B14C2F">
        <w:rPr>
          <w:rFonts w:cs="Arial"/>
        </w:rPr>
        <w:t>Strong, active communities</w:t>
      </w:r>
      <w:r>
        <w:rPr>
          <w:rFonts w:cs="Arial"/>
        </w:rPr>
        <w:t>.</w:t>
      </w:r>
    </w:p>
    <w:p w:rsidR="00CE42ED" w:rsidRDefault="00CE42ED" w:rsidP="00CE42ED">
      <w:pPr>
        <w:numPr>
          <w:ilvl w:val="0"/>
          <w:numId w:val="16"/>
        </w:numPr>
        <w:rPr>
          <w:rFonts w:cs="Arial"/>
        </w:rPr>
      </w:pPr>
      <w:smartTag w:uri="urn:schemas-microsoft-com:office:smarttags" w:element="place">
        <w:smartTag w:uri="urn:schemas-microsoft-com:office:smarttags" w:element="PlaceName">
          <w:r>
            <w:rPr>
              <w:rFonts w:cs="Arial"/>
            </w:rPr>
            <w:t>Oxford</w:t>
          </w:r>
        </w:smartTag>
        <w:r>
          <w:rPr>
            <w:rFonts w:cs="Arial"/>
          </w:rPr>
          <w:t xml:space="preserve"> </w:t>
        </w:r>
        <w:smartTag w:uri="urn:schemas-microsoft-com:office:smarttags" w:element="PlaceType">
          <w:r>
            <w:rPr>
              <w:rFonts w:cs="Arial"/>
            </w:rPr>
            <w:t>City</w:t>
          </w:r>
        </w:smartTag>
      </w:smartTag>
      <w:r>
        <w:rPr>
          <w:rFonts w:cs="Arial"/>
        </w:rPr>
        <w:t xml:space="preserve"> Councils Children &amp; Young Peoples Plan</w:t>
      </w:r>
    </w:p>
    <w:p w:rsidR="00D87B33" w:rsidRDefault="00D87B33" w:rsidP="00CE42ED">
      <w:pPr>
        <w:numPr>
          <w:ilvl w:val="0"/>
          <w:numId w:val="16"/>
        </w:numPr>
        <w:rPr>
          <w:rFonts w:cs="Arial"/>
        </w:rPr>
      </w:pPr>
      <w:r>
        <w:rPr>
          <w:rFonts w:cs="Arial"/>
        </w:rPr>
        <w:t>Oxfords young person’s needs assessment 2013</w:t>
      </w:r>
    </w:p>
    <w:p w:rsidR="00CE42ED" w:rsidRDefault="00CE42ED" w:rsidP="00CE42ED">
      <w:pPr>
        <w:numPr>
          <w:ilvl w:val="0"/>
          <w:numId w:val="16"/>
        </w:numPr>
        <w:rPr>
          <w:rFonts w:cs="Arial"/>
        </w:rPr>
      </w:pPr>
      <w:r>
        <w:rPr>
          <w:rFonts w:cs="Arial"/>
        </w:rPr>
        <w:t xml:space="preserve">Oxfordshire Play Strategy </w:t>
      </w:r>
    </w:p>
    <w:p w:rsidR="00CE42ED" w:rsidRDefault="00CE42ED" w:rsidP="00CE42ED">
      <w:pPr>
        <w:rPr>
          <w:rFonts w:cs="Arial"/>
        </w:rPr>
      </w:pPr>
    </w:p>
    <w:p w:rsidR="00CE42ED" w:rsidRDefault="00CE42ED" w:rsidP="00CE42ED">
      <w:pPr>
        <w:rPr>
          <w:rFonts w:cs="Arial"/>
          <w:u w:val="single"/>
        </w:rPr>
        <w:sectPr w:rsidR="00CE42ED" w:rsidSect="00D541DD">
          <w:footerReference w:type="default" r:id="rId12"/>
          <w:pgSz w:w="11906" w:h="16838"/>
          <w:pgMar w:top="1418" w:right="1797" w:bottom="851" w:left="1797" w:header="709" w:footer="17" w:gutter="0"/>
          <w:cols w:space="708"/>
          <w:docGrid w:linePitch="360"/>
        </w:sectPr>
      </w:pPr>
      <w:r>
        <w:rPr>
          <w:rFonts w:cs="Arial"/>
          <w:u w:val="single"/>
        </w:rPr>
        <w:br w:type="page"/>
      </w:r>
    </w:p>
    <w:p w:rsidR="00CE42ED" w:rsidRPr="00486285" w:rsidRDefault="00CE42ED" w:rsidP="00CE42ED">
      <w:pPr>
        <w:rPr>
          <w:rFonts w:cs="Arial"/>
          <w:b/>
        </w:rPr>
      </w:pPr>
      <w:r w:rsidRPr="00486285">
        <w:rPr>
          <w:rFonts w:cs="Arial"/>
          <w:b/>
        </w:rPr>
        <w:lastRenderedPageBreak/>
        <w:t xml:space="preserve">Appendix 3 – Risk register </w:t>
      </w:r>
    </w:p>
    <w:p w:rsidR="00CE42ED" w:rsidRDefault="00CE42ED" w:rsidP="00CE42ED">
      <w:pPr>
        <w:rPr>
          <w:rFonts w:cs="Arial"/>
        </w:rPr>
      </w:pPr>
    </w:p>
    <w:p w:rsidR="00CE42ED" w:rsidRPr="006150A9" w:rsidRDefault="00CE42ED" w:rsidP="00CE42ED">
      <w:pPr>
        <w:pBdr>
          <w:top w:val="single" w:sz="4" w:space="1" w:color="auto"/>
          <w:left w:val="single" w:sz="4" w:space="4" w:color="auto"/>
          <w:bottom w:val="single" w:sz="4" w:space="1" w:color="auto"/>
          <w:right w:val="single" w:sz="4" w:space="0" w:color="auto"/>
        </w:pBdr>
        <w:ind w:left="9360" w:hanging="8640"/>
        <w:rPr>
          <w:rFonts w:cs="Arial"/>
          <w:sz w:val="20"/>
          <w:szCs w:val="20"/>
        </w:rPr>
      </w:pPr>
      <w:r w:rsidRPr="006150A9">
        <w:rPr>
          <w:rFonts w:cs="Arial"/>
          <w:sz w:val="20"/>
          <w:szCs w:val="20"/>
        </w:rPr>
        <w:t>Risk Score: Impact Score: 1=insignificant; 2=minor</w:t>
      </w:r>
      <w:r>
        <w:rPr>
          <w:rFonts w:cs="Arial"/>
          <w:sz w:val="20"/>
          <w:szCs w:val="20"/>
        </w:rPr>
        <w:t xml:space="preserve"> </w:t>
      </w:r>
      <w:r w:rsidRPr="006150A9">
        <w:rPr>
          <w:rFonts w:cs="Arial"/>
          <w:sz w:val="20"/>
          <w:szCs w:val="20"/>
        </w:rPr>
        <w:t>;3=moderate;</w:t>
      </w:r>
      <w:r>
        <w:rPr>
          <w:rFonts w:cs="Arial"/>
          <w:sz w:val="20"/>
          <w:szCs w:val="20"/>
        </w:rPr>
        <w:t xml:space="preserve"> </w:t>
      </w:r>
      <w:r w:rsidRPr="006150A9">
        <w:rPr>
          <w:rFonts w:cs="Arial"/>
          <w:sz w:val="20"/>
          <w:szCs w:val="20"/>
        </w:rPr>
        <w:t>4=major;</w:t>
      </w:r>
      <w:r>
        <w:rPr>
          <w:rFonts w:cs="Arial"/>
          <w:sz w:val="20"/>
          <w:szCs w:val="20"/>
        </w:rPr>
        <w:t xml:space="preserve"> </w:t>
      </w:r>
      <w:r w:rsidRPr="006150A9">
        <w:rPr>
          <w:rFonts w:cs="Arial"/>
          <w:sz w:val="20"/>
          <w:szCs w:val="20"/>
        </w:rPr>
        <w:t>5=catastrophic</w:t>
      </w:r>
      <w:r w:rsidRPr="006150A9">
        <w:rPr>
          <w:rFonts w:cs="Arial"/>
          <w:sz w:val="20"/>
          <w:szCs w:val="20"/>
        </w:rPr>
        <w:tab/>
        <w:t xml:space="preserve">Probability Score: 1=Rare;2=Unlikely;3=Possible’4=Likely’5=Almost Certain </w:t>
      </w:r>
    </w:p>
    <w:p w:rsidR="00CE42ED" w:rsidRDefault="00CE42ED" w:rsidP="00CE42ED">
      <w:pPr>
        <w:rPr>
          <w:rFonts w:cs="Arial"/>
          <w:sz w:val="22"/>
          <w:szCs w:val="22"/>
        </w:rPr>
      </w:pPr>
    </w:p>
    <w:tbl>
      <w:tblPr>
        <w:tblStyle w:val="TableGrid"/>
        <w:tblW w:w="15408" w:type="dxa"/>
        <w:tblLayout w:type="fixed"/>
        <w:tblLook w:val="01E0" w:firstRow="1" w:lastRow="1" w:firstColumn="1" w:lastColumn="1" w:noHBand="0" w:noVBand="0"/>
      </w:tblPr>
      <w:tblGrid>
        <w:gridCol w:w="648"/>
        <w:gridCol w:w="1980"/>
        <w:gridCol w:w="540"/>
        <w:gridCol w:w="540"/>
        <w:gridCol w:w="1620"/>
        <w:gridCol w:w="1440"/>
        <w:gridCol w:w="540"/>
        <w:gridCol w:w="540"/>
        <w:gridCol w:w="1980"/>
        <w:gridCol w:w="1980"/>
        <w:gridCol w:w="540"/>
        <w:gridCol w:w="540"/>
        <w:gridCol w:w="720"/>
        <w:gridCol w:w="540"/>
        <w:gridCol w:w="640"/>
        <w:gridCol w:w="620"/>
      </w:tblGrid>
      <w:tr w:rsidR="00CE42ED" w:rsidTr="00AA59E9">
        <w:tc>
          <w:tcPr>
            <w:tcW w:w="648" w:type="dxa"/>
          </w:tcPr>
          <w:p w:rsidR="00CE42ED" w:rsidRDefault="00CE42ED" w:rsidP="00D541DD">
            <w:pPr>
              <w:rPr>
                <w:rFonts w:cs="Arial"/>
                <w:sz w:val="22"/>
                <w:szCs w:val="22"/>
              </w:rPr>
            </w:pPr>
            <w:r>
              <w:rPr>
                <w:rFonts w:cs="Arial"/>
                <w:sz w:val="22"/>
                <w:szCs w:val="22"/>
              </w:rPr>
              <w:t>No</w:t>
            </w:r>
          </w:p>
        </w:tc>
        <w:tc>
          <w:tcPr>
            <w:tcW w:w="1980" w:type="dxa"/>
          </w:tcPr>
          <w:p w:rsidR="00CE42ED" w:rsidRDefault="00CE42ED" w:rsidP="00D541DD">
            <w:pPr>
              <w:rPr>
                <w:rFonts w:cs="Arial"/>
                <w:sz w:val="22"/>
                <w:szCs w:val="22"/>
              </w:rPr>
            </w:pPr>
            <w:r>
              <w:rPr>
                <w:rFonts w:cs="Arial"/>
                <w:sz w:val="22"/>
                <w:szCs w:val="22"/>
              </w:rPr>
              <w:t>Risk description link to corp. obj..</w:t>
            </w:r>
          </w:p>
        </w:tc>
        <w:tc>
          <w:tcPr>
            <w:tcW w:w="1080" w:type="dxa"/>
            <w:gridSpan w:val="2"/>
          </w:tcPr>
          <w:p w:rsidR="00CE42ED" w:rsidRDefault="00CE42ED" w:rsidP="00D541DD">
            <w:pPr>
              <w:rPr>
                <w:rFonts w:cs="Arial"/>
                <w:sz w:val="22"/>
                <w:szCs w:val="22"/>
              </w:rPr>
            </w:pPr>
            <w:r>
              <w:rPr>
                <w:rFonts w:cs="Arial"/>
                <w:sz w:val="22"/>
                <w:szCs w:val="22"/>
              </w:rPr>
              <w:t>Gross risk</w:t>
            </w:r>
          </w:p>
          <w:p w:rsidR="00CE42ED" w:rsidRDefault="00CE42ED" w:rsidP="00D541DD">
            <w:pPr>
              <w:rPr>
                <w:rFonts w:cs="Arial"/>
                <w:sz w:val="22"/>
                <w:szCs w:val="22"/>
              </w:rPr>
            </w:pPr>
          </w:p>
        </w:tc>
        <w:tc>
          <w:tcPr>
            <w:tcW w:w="1620" w:type="dxa"/>
          </w:tcPr>
          <w:p w:rsidR="00CE42ED" w:rsidRDefault="00CE42ED" w:rsidP="00D541DD">
            <w:pPr>
              <w:rPr>
                <w:rFonts w:cs="Arial"/>
                <w:sz w:val="22"/>
                <w:szCs w:val="22"/>
              </w:rPr>
            </w:pPr>
            <w:r>
              <w:rPr>
                <w:rFonts w:cs="Arial"/>
                <w:sz w:val="22"/>
                <w:szCs w:val="22"/>
              </w:rPr>
              <w:t>Cause of risk</w:t>
            </w:r>
          </w:p>
        </w:tc>
        <w:tc>
          <w:tcPr>
            <w:tcW w:w="1440" w:type="dxa"/>
          </w:tcPr>
          <w:p w:rsidR="00CE42ED" w:rsidRDefault="00CE42ED" w:rsidP="00D541DD">
            <w:pPr>
              <w:rPr>
                <w:rFonts w:cs="Arial"/>
                <w:sz w:val="22"/>
                <w:szCs w:val="22"/>
              </w:rPr>
            </w:pPr>
            <w:r>
              <w:rPr>
                <w:rFonts w:cs="Arial"/>
                <w:sz w:val="22"/>
                <w:szCs w:val="22"/>
              </w:rPr>
              <w:t>Mitigation</w:t>
            </w:r>
          </w:p>
        </w:tc>
        <w:tc>
          <w:tcPr>
            <w:tcW w:w="1080" w:type="dxa"/>
            <w:gridSpan w:val="2"/>
          </w:tcPr>
          <w:p w:rsidR="00CE42ED" w:rsidRDefault="00CE42ED" w:rsidP="00D541DD">
            <w:pPr>
              <w:rPr>
                <w:rFonts w:cs="Arial"/>
                <w:sz w:val="22"/>
                <w:szCs w:val="22"/>
              </w:rPr>
            </w:pPr>
            <w:r>
              <w:rPr>
                <w:rFonts w:cs="Arial"/>
                <w:sz w:val="22"/>
                <w:szCs w:val="22"/>
              </w:rPr>
              <w:t>Net risk</w:t>
            </w:r>
          </w:p>
        </w:tc>
        <w:tc>
          <w:tcPr>
            <w:tcW w:w="3960" w:type="dxa"/>
            <w:gridSpan w:val="2"/>
          </w:tcPr>
          <w:p w:rsidR="00CE42ED" w:rsidRDefault="00CE42ED" w:rsidP="00D541DD">
            <w:pPr>
              <w:rPr>
                <w:rFonts w:cs="Arial"/>
                <w:sz w:val="22"/>
                <w:szCs w:val="22"/>
              </w:rPr>
            </w:pPr>
            <w:r>
              <w:rPr>
                <w:rFonts w:cs="Arial"/>
                <w:sz w:val="22"/>
                <w:szCs w:val="22"/>
              </w:rPr>
              <w:t>Further Management of Risk</w:t>
            </w:r>
          </w:p>
          <w:p w:rsidR="00CE42ED" w:rsidRDefault="00CE42ED" w:rsidP="00D541DD">
            <w:pPr>
              <w:rPr>
                <w:rFonts w:cs="Arial"/>
                <w:sz w:val="22"/>
                <w:szCs w:val="22"/>
              </w:rPr>
            </w:pPr>
            <w:r>
              <w:rPr>
                <w:rFonts w:cs="Arial"/>
                <w:sz w:val="22"/>
                <w:szCs w:val="22"/>
              </w:rPr>
              <w:t>Transfer/Accept/Reduce/Avoid</w:t>
            </w:r>
          </w:p>
        </w:tc>
        <w:tc>
          <w:tcPr>
            <w:tcW w:w="2340" w:type="dxa"/>
            <w:gridSpan w:val="4"/>
          </w:tcPr>
          <w:p w:rsidR="00CE42ED" w:rsidRDefault="00CE42ED" w:rsidP="00D541DD">
            <w:pPr>
              <w:rPr>
                <w:rFonts w:cs="Arial"/>
                <w:sz w:val="22"/>
                <w:szCs w:val="22"/>
              </w:rPr>
            </w:pPr>
            <w:r>
              <w:rPr>
                <w:rFonts w:cs="Arial"/>
                <w:sz w:val="22"/>
                <w:szCs w:val="22"/>
              </w:rPr>
              <w:t>Monitoring Effectiveness</w:t>
            </w:r>
          </w:p>
        </w:tc>
        <w:tc>
          <w:tcPr>
            <w:tcW w:w="1260" w:type="dxa"/>
            <w:gridSpan w:val="2"/>
          </w:tcPr>
          <w:p w:rsidR="00CE42ED" w:rsidRDefault="00CE42ED" w:rsidP="00D541DD">
            <w:pPr>
              <w:rPr>
                <w:rFonts w:cs="Arial"/>
                <w:sz w:val="22"/>
                <w:szCs w:val="22"/>
              </w:rPr>
            </w:pPr>
            <w:r>
              <w:rPr>
                <w:rFonts w:cs="Arial"/>
                <w:sz w:val="22"/>
                <w:szCs w:val="22"/>
              </w:rPr>
              <w:t>Control Risk</w:t>
            </w:r>
          </w:p>
        </w:tc>
      </w:tr>
      <w:tr w:rsidR="00CE42ED" w:rsidTr="00AA59E9">
        <w:tc>
          <w:tcPr>
            <w:tcW w:w="648" w:type="dxa"/>
          </w:tcPr>
          <w:p w:rsidR="00CE42ED" w:rsidRDefault="00CE42ED" w:rsidP="00D541DD">
            <w:pPr>
              <w:rPr>
                <w:rFonts w:cs="Arial"/>
                <w:sz w:val="22"/>
                <w:szCs w:val="22"/>
              </w:rPr>
            </w:pPr>
            <w:r>
              <w:rPr>
                <w:rFonts w:cs="Arial"/>
                <w:sz w:val="22"/>
                <w:szCs w:val="22"/>
              </w:rPr>
              <w:t>1</w:t>
            </w:r>
          </w:p>
        </w:tc>
        <w:tc>
          <w:tcPr>
            <w:tcW w:w="1980" w:type="dxa"/>
          </w:tcPr>
          <w:p w:rsidR="00CE42ED" w:rsidRDefault="00CE42ED" w:rsidP="00D541DD">
            <w:pPr>
              <w:rPr>
                <w:rFonts w:cs="Arial"/>
                <w:sz w:val="22"/>
                <w:szCs w:val="22"/>
              </w:rPr>
            </w:pPr>
            <w:r>
              <w:rPr>
                <w:rFonts w:cs="Arial"/>
                <w:sz w:val="22"/>
                <w:szCs w:val="22"/>
              </w:rPr>
              <w:t>Loss of budget.</w:t>
            </w:r>
          </w:p>
          <w:p w:rsidR="00CE42ED" w:rsidRDefault="00CE42ED" w:rsidP="00D541DD">
            <w:pPr>
              <w:rPr>
                <w:rFonts w:cs="Arial"/>
                <w:sz w:val="22"/>
                <w:szCs w:val="22"/>
              </w:rPr>
            </w:pPr>
            <w:r>
              <w:rPr>
                <w:rFonts w:cs="Arial"/>
                <w:sz w:val="22"/>
                <w:szCs w:val="22"/>
              </w:rPr>
              <w:t>(strong</w:t>
            </w:r>
            <w:r w:rsidR="00E24AD6">
              <w:rPr>
                <w:rFonts w:cs="Arial"/>
                <w:sz w:val="22"/>
                <w:szCs w:val="22"/>
              </w:rPr>
              <w:t>,</w:t>
            </w:r>
            <w:r>
              <w:rPr>
                <w:rFonts w:cs="Arial"/>
                <w:sz w:val="22"/>
                <w:szCs w:val="22"/>
              </w:rPr>
              <w:t xml:space="preserve"> </w:t>
            </w:r>
            <w:r w:rsidR="00AB50E1">
              <w:rPr>
                <w:rFonts w:cs="Arial"/>
                <w:sz w:val="22"/>
                <w:szCs w:val="22"/>
              </w:rPr>
              <w:t>active communities</w:t>
            </w:r>
            <w:r>
              <w:rPr>
                <w:rFonts w:cs="Arial"/>
                <w:sz w:val="22"/>
                <w:szCs w:val="22"/>
              </w:rPr>
              <w:t>)</w:t>
            </w:r>
          </w:p>
          <w:p w:rsidR="00CE42ED" w:rsidRDefault="00CE42ED" w:rsidP="00D541DD">
            <w:pPr>
              <w:rPr>
                <w:rFonts w:cs="Arial"/>
                <w:sz w:val="22"/>
                <w:szCs w:val="22"/>
              </w:rPr>
            </w:pPr>
          </w:p>
          <w:p w:rsidR="00CE42ED" w:rsidRDefault="00CE42ED" w:rsidP="00D541DD">
            <w:pPr>
              <w:rPr>
                <w:rFonts w:cs="Arial"/>
                <w:sz w:val="22"/>
                <w:szCs w:val="22"/>
              </w:rPr>
            </w:pPr>
          </w:p>
          <w:p w:rsidR="00CE42ED" w:rsidRDefault="00CE42ED" w:rsidP="00D541DD">
            <w:pPr>
              <w:rPr>
                <w:rFonts w:cs="Arial"/>
                <w:sz w:val="22"/>
                <w:szCs w:val="22"/>
              </w:rPr>
            </w:pPr>
          </w:p>
        </w:tc>
        <w:tc>
          <w:tcPr>
            <w:tcW w:w="540" w:type="dxa"/>
          </w:tcPr>
          <w:p w:rsidR="00CE42ED" w:rsidRDefault="00CE42ED" w:rsidP="00D541DD">
            <w:pPr>
              <w:rPr>
                <w:rFonts w:cs="Arial"/>
                <w:sz w:val="22"/>
                <w:szCs w:val="22"/>
              </w:rPr>
            </w:pPr>
            <w:r>
              <w:rPr>
                <w:rFonts w:cs="Arial"/>
                <w:sz w:val="22"/>
                <w:szCs w:val="22"/>
              </w:rPr>
              <w:t>4</w:t>
            </w:r>
          </w:p>
          <w:p w:rsidR="00CE42ED" w:rsidRDefault="00CE42ED" w:rsidP="00D541DD">
            <w:pPr>
              <w:rPr>
                <w:rFonts w:cs="Arial"/>
                <w:sz w:val="22"/>
                <w:szCs w:val="22"/>
              </w:rPr>
            </w:pPr>
          </w:p>
        </w:tc>
        <w:tc>
          <w:tcPr>
            <w:tcW w:w="540" w:type="dxa"/>
          </w:tcPr>
          <w:p w:rsidR="00CE42ED" w:rsidRDefault="00CE42ED" w:rsidP="00D541DD">
            <w:pPr>
              <w:rPr>
                <w:rFonts w:cs="Arial"/>
                <w:sz w:val="22"/>
                <w:szCs w:val="22"/>
              </w:rPr>
            </w:pPr>
            <w:r>
              <w:rPr>
                <w:rFonts w:cs="Arial"/>
                <w:sz w:val="22"/>
                <w:szCs w:val="22"/>
              </w:rPr>
              <w:t>4</w:t>
            </w:r>
          </w:p>
          <w:p w:rsidR="00CE42ED" w:rsidRDefault="00CE42ED" w:rsidP="00D541DD">
            <w:pPr>
              <w:rPr>
                <w:rFonts w:cs="Arial"/>
                <w:sz w:val="22"/>
                <w:szCs w:val="22"/>
              </w:rPr>
            </w:pPr>
          </w:p>
        </w:tc>
        <w:tc>
          <w:tcPr>
            <w:tcW w:w="1620" w:type="dxa"/>
          </w:tcPr>
          <w:p w:rsidR="00CE42ED" w:rsidRDefault="00E24AD6" w:rsidP="00D541DD">
            <w:pPr>
              <w:rPr>
                <w:rFonts w:cs="Arial"/>
                <w:sz w:val="22"/>
                <w:szCs w:val="22"/>
              </w:rPr>
            </w:pPr>
            <w:r>
              <w:rPr>
                <w:rFonts w:cs="Arial"/>
                <w:sz w:val="22"/>
                <w:szCs w:val="22"/>
              </w:rPr>
              <w:t>S</w:t>
            </w:r>
            <w:r w:rsidR="00CE42ED">
              <w:rPr>
                <w:rFonts w:cs="Arial"/>
                <w:sz w:val="22"/>
                <w:szCs w:val="22"/>
              </w:rPr>
              <w:t>avings approved against grants budget</w:t>
            </w:r>
          </w:p>
        </w:tc>
        <w:tc>
          <w:tcPr>
            <w:tcW w:w="1440" w:type="dxa"/>
          </w:tcPr>
          <w:p w:rsidR="00CE42ED" w:rsidRDefault="00CE42ED" w:rsidP="00D541DD">
            <w:pPr>
              <w:rPr>
                <w:rFonts w:cs="Arial"/>
                <w:sz w:val="22"/>
                <w:szCs w:val="22"/>
              </w:rPr>
            </w:pPr>
            <w:r>
              <w:rPr>
                <w:rFonts w:cs="Arial"/>
                <w:sz w:val="22"/>
                <w:szCs w:val="22"/>
              </w:rPr>
              <w:t>Ensure senior management are aware of impact</w:t>
            </w:r>
          </w:p>
          <w:p w:rsidR="00CE42ED" w:rsidRDefault="00CE42ED" w:rsidP="00D541DD">
            <w:pPr>
              <w:rPr>
                <w:rFonts w:cs="Arial"/>
                <w:sz w:val="22"/>
                <w:szCs w:val="22"/>
              </w:rPr>
            </w:pPr>
            <w:r>
              <w:rPr>
                <w:rFonts w:cs="Arial"/>
                <w:sz w:val="22"/>
                <w:szCs w:val="22"/>
              </w:rPr>
              <w:t>M</w:t>
            </w:r>
          </w:p>
          <w:p w:rsidR="00CE42ED" w:rsidRDefault="00CE42ED" w:rsidP="00D541DD">
            <w:pPr>
              <w:rPr>
                <w:rFonts w:cs="Arial"/>
                <w:sz w:val="22"/>
                <w:szCs w:val="22"/>
              </w:rPr>
            </w:pPr>
          </w:p>
          <w:p w:rsidR="00CE42ED" w:rsidRDefault="00CE42ED" w:rsidP="00D541DD">
            <w:pPr>
              <w:rPr>
                <w:rFonts w:cs="Arial"/>
                <w:sz w:val="22"/>
                <w:szCs w:val="22"/>
              </w:rPr>
            </w:pPr>
            <w:r>
              <w:rPr>
                <w:rFonts w:cs="Arial"/>
                <w:sz w:val="22"/>
                <w:szCs w:val="22"/>
              </w:rPr>
              <w:t>.</w:t>
            </w:r>
          </w:p>
        </w:tc>
        <w:tc>
          <w:tcPr>
            <w:tcW w:w="540" w:type="dxa"/>
          </w:tcPr>
          <w:p w:rsidR="00CE42ED" w:rsidRDefault="00CE42ED" w:rsidP="00D541DD">
            <w:pPr>
              <w:rPr>
                <w:rFonts w:cs="Arial"/>
                <w:sz w:val="22"/>
                <w:szCs w:val="22"/>
              </w:rPr>
            </w:pPr>
            <w:r>
              <w:rPr>
                <w:rFonts w:cs="Arial"/>
                <w:sz w:val="22"/>
                <w:szCs w:val="22"/>
              </w:rPr>
              <w:t>3</w:t>
            </w:r>
          </w:p>
        </w:tc>
        <w:tc>
          <w:tcPr>
            <w:tcW w:w="540" w:type="dxa"/>
          </w:tcPr>
          <w:p w:rsidR="00CE42ED" w:rsidRDefault="00CE42ED" w:rsidP="00D541DD">
            <w:pPr>
              <w:rPr>
                <w:rFonts w:cs="Arial"/>
                <w:sz w:val="22"/>
                <w:szCs w:val="22"/>
              </w:rPr>
            </w:pPr>
            <w:r>
              <w:rPr>
                <w:rFonts w:cs="Arial"/>
                <w:sz w:val="22"/>
                <w:szCs w:val="22"/>
              </w:rPr>
              <w:t>3</w:t>
            </w:r>
          </w:p>
        </w:tc>
        <w:tc>
          <w:tcPr>
            <w:tcW w:w="1980" w:type="dxa"/>
          </w:tcPr>
          <w:p w:rsidR="00CE42ED" w:rsidRDefault="00CE42ED" w:rsidP="00D541DD">
            <w:pPr>
              <w:rPr>
                <w:rFonts w:cs="Arial"/>
                <w:sz w:val="22"/>
                <w:szCs w:val="22"/>
              </w:rPr>
            </w:pPr>
            <w:r>
              <w:rPr>
                <w:rFonts w:cs="Arial"/>
                <w:sz w:val="22"/>
                <w:szCs w:val="22"/>
              </w:rPr>
              <w:t>Avoid</w:t>
            </w:r>
          </w:p>
          <w:p w:rsidR="00CE42ED" w:rsidRDefault="00CE42ED" w:rsidP="00D541DD">
            <w:pPr>
              <w:rPr>
                <w:rFonts w:cs="Arial"/>
                <w:sz w:val="22"/>
                <w:szCs w:val="22"/>
              </w:rPr>
            </w:pPr>
            <w:r>
              <w:rPr>
                <w:rFonts w:cs="Arial"/>
                <w:sz w:val="22"/>
                <w:szCs w:val="22"/>
              </w:rPr>
              <w:t>City Executive Board &amp; Full Council</w:t>
            </w:r>
          </w:p>
          <w:p w:rsidR="00CE42ED" w:rsidRDefault="00CE42ED" w:rsidP="00D541DD">
            <w:pPr>
              <w:rPr>
                <w:rFonts w:cs="Arial"/>
                <w:sz w:val="22"/>
                <w:szCs w:val="22"/>
              </w:rPr>
            </w:pPr>
          </w:p>
          <w:p w:rsidR="00CE42ED" w:rsidRDefault="00CE42ED" w:rsidP="00D541DD">
            <w:pPr>
              <w:rPr>
                <w:rFonts w:cs="Arial"/>
                <w:sz w:val="22"/>
                <w:szCs w:val="22"/>
              </w:rPr>
            </w:pPr>
            <w:r>
              <w:rPr>
                <w:rFonts w:cs="Arial"/>
                <w:sz w:val="22"/>
                <w:szCs w:val="22"/>
              </w:rPr>
              <w:t xml:space="preserve">Clear report to CEB </w:t>
            </w:r>
          </w:p>
          <w:p w:rsidR="00CE42ED" w:rsidRDefault="00CE42ED" w:rsidP="00D541DD">
            <w:pPr>
              <w:rPr>
                <w:rFonts w:cs="Arial"/>
                <w:sz w:val="22"/>
                <w:szCs w:val="22"/>
              </w:rPr>
            </w:pPr>
            <w:r>
              <w:rPr>
                <w:rFonts w:cs="Arial"/>
                <w:sz w:val="22"/>
                <w:szCs w:val="22"/>
              </w:rPr>
              <w:t>Julia Tomkins</w:t>
            </w:r>
          </w:p>
        </w:tc>
        <w:tc>
          <w:tcPr>
            <w:tcW w:w="1980" w:type="dxa"/>
          </w:tcPr>
          <w:p w:rsidR="00CE42ED" w:rsidRDefault="00CE42ED" w:rsidP="00D541DD">
            <w:pPr>
              <w:rPr>
                <w:rFonts w:cs="Arial"/>
                <w:sz w:val="22"/>
                <w:szCs w:val="22"/>
              </w:rPr>
            </w:pPr>
            <w:r>
              <w:rPr>
                <w:rFonts w:cs="Arial"/>
                <w:sz w:val="22"/>
                <w:szCs w:val="22"/>
              </w:rPr>
              <w:t>Keep budget intact:</w:t>
            </w:r>
          </w:p>
          <w:p w:rsidR="00CE42ED" w:rsidRDefault="00CE42ED" w:rsidP="00D541DD">
            <w:pPr>
              <w:rPr>
                <w:rFonts w:cs="Arial"/>
                <w:sz w:val="22"/>
                <w:szCs w:val="22"/>
              </w:rPr>
            </w:pPr>
          </w:p>
          <w:p w:rsidR="00CE42ED" w:rsidRDefault="00CE42ED" w:rsidP="00D541DD">
            <w:pPr>
              <w:rPr>
                <w:rFonts w:cs="Arial"/>
                <w:sz w:val="22"/>
                <w:szCs w:val="22"/>
              </w:rPr>
            </w:pPr>
            <w:r>
              <w:rPr>
                <w:rFonts w:cs="Arial"/>
                <w:sz w:val="22"/>
                <w:szCs w:val="22"/>
              </w:rPr>
              <w:t>Milestone date:</w:t>
            </w:r>
          </w:p>
          <w:p w:rsidR="00CE42ED" w:rsidRDefault="00CE42ED" w:rsidP="00E24AD6">
            <w:pPr>
              <w:rPr>
                <w:rFonts w:cs="Arial"/>
                <w:sz w:val="22"/>
                <w:szCs w:val="22"/>
              </w:rPr>
            </w:pPr>
            <w:r>
              <w:rPr>
                <w:rFonts w:cs="Arial"/>
                <w:sz w:val="22"/>
                <w:szCs w:val="22"/>
              </w:rPr>
              <w:t>Feb 201</w:t>
            </w:r>
            <w:r w:rsidR="00E24AD6">
              <w:rPr>
                <w:rFonts w:cs="Arial"/>
                <w:sz w:val="22"/>
                <w:szCs w:val="22"/>
              </w:rPr>
              <w:t>4</w:t>
            </w:r>
          </w:p>
        </w:tc>
        <w:tc>
          <w:tcPr>
            <w:tcW w:w="540" w:type="dxa"/>
          </w:tcPr>
          <w:p w:rsidR="00CE42ED" w:rsidRDefault="00CE42ED" w:rsidP="00D541DD">
            <w:pPr>
              <w:rPr>
                <w:rFonts w:cs="Arial"/>
                <w:sz w:val="22"/>
                <w:szCs w:val="22"/>
              </w:rPr>
            </w:pPr>
          </w:p>
        </w:tc>
        <w:tc>
          <w:tcPr>
            <w:tcW w:w="540" w:type="dxa"/>
          </w:tcPr>
          <w:p w:rsidR="00CE42ED" w:rsidRDefault="00CE42ED" w:rsidP="00D541DD">
            <w:pPr>
              <w:rPr>
                <w:rFonts w:cs="Arial"/>
                <w:sz w:val="22"/>
                <w:szCs w:val="22"/>
              </w:rPr>
            </w:pPr>
          </w:p>
        </w:tc>
        <w:tc>
          <w:tcPr>
            <w:tcW w:w="720" w:type="dxa"/>
          </w:tcPr>
          <w:p w:rsidR="00CE42ED" w:rsidRDefault="00CE42ED" w:rsidP="00D541DD">
            <w:pPr>
              <w:rPr>
                <w:rFonts w:cs="Arial"/>
                <w:sz w:val="22"/>
                <w:szCs w:val="22"/>
              </w:rPr>
            </w:pPr>
          </w:p>
        </w:tc>
        <w:tc>
          <w:tcPr>
            <w:tcW w:w="540" w:type="dxa"/>
          </w:tcPr>
          <w:p w:rsidR="00CE42ED" w:rsidRDefault="00CE42ED" w:rsidP="00D541DD">
            <w:pPr>
              <w:rPr>
                <w:rFonts w:cs="Arial"/>
                <w:sz w:val="22"/>
                <w:szCs w:val="22"/>
              </w:rPr>
            </w:pPr>
          </w:p>
        </w:tc>
        <w:tc>
          <w:tcPr>
            <w:tcW w:w="640" w:type="dxa"/>
          </w:tcPr>
          <w:p w:rsidR="00CE42ED" w:rsidRDefault="00CE42ED" w:rsidP="00D541DD">
            <w:pPr>
              <w:rPr>
                <w:rFonts w:cs="Arial"/>
                <w:sz w:val="22"/>
                <w:szCs w:val="22"/>
              </w:rPr>
            </w:pPr>
          </w:p>
        </w:tc>
        <w:tc>
          <w:tcPr>
            <w:tcW w:w="620" w:type="dxa"/>
          </w:tcPr>
          <w:p w:rsidR="00CE42ED" w:rsidRDefault="00CE42ED" w:rsidP="00D541DD">
            <w:pPr>
              <w:rPr>
                <w:rFonts w:cs="Arial"/>
                <w:sz w:val="22"/>
                <w:szCs w:val="22"/>
              </w:rPr>
            </w:pPr>
          </w:p>
        </w:tc>
      </w:tr>
      <w:tr w:rsidR="00CE42ED" w:rsidTr="00AA59E9">
        <w:tc>
          <w:tcPr>
            <w:tcW w:w="648" w:type="dxa"/>
          </w:tcPr>
          <w:p w:rsidR="00CE42ED" w:rsidRDefault="00CE42ED" w:rsidP="00D541DD">
            <w:pPr>
              <w:rPr>
                <w:rFonts w:cs="Arial"/>
                <w:sz w:val="22"/>
                <w:szCs w:val="22"/>
              </w:rPr>
            </w:pPr>
            <w:r>
              <w:rPr>
                <w:rFonts w:cs="Arial"/>
                <w:sz w:val="22"/>
                <w:szCs w:val="22"/>
              </w:rPr>
              <w:t>2</w:t>
            </w:r>
          </w:p>
          <w:p w:rsidR="00CE42ED" w:rsidRDefault="00CE42ED" w:rsidP="00D541DD">
            <w:pPr>
              <w:rPr>
                <w:rFonts w:cs="Arial"/>
                <w:sz w:val="22"/>
                <w:szCs w:val="22"/>
              </w:rPr>
            </w:pPr>
          </w:p>
          <w:p w:rsidR="00CE42ED" w:rsidRDefault="00CE42ED" w:rsidP="00D541DD">
            <w:pPr>
              <w:rPr>
                <w:rFonts w:cs="Arial"/>
                <w:sz w:val="22"/>
                <w:szCs w:val="22"/>
              </w:rPr>
            </w:pPr>
          </w:p>
        </w:tc>
        <w:tc>
          <w:tcPr>
            <w:tcW w:w="1980" w:type="dxa"/>
          </w:tcPr>
          <w:p w:rsidR="00CE42ED" w:rsidRDefault="00CE42ED" w:rsidP="00D541DD">
            <w:pPr>
              <w:rPr>
                <w:rFonts w:cs="Arial"/>
                <w:sz w:val="22"/>
                <w:szCs w:val="22"/>
              </w:rPr>
            </w:pPr>
            <w:r>
              <w:rPr>
                <w:rFonts w:cs="Arial"/>
                <w:sz w:val="22"/>
                <w:szCs w:val="22"/>
              </w:rPr>
              <w:t>Risk to reputation</w:t>
            </w:r>
          </w:p>
          <w:p w:rsidR="00CE42ED" w:rsidRDefault="00CE42ED" w:rsidP="00D541DD">
            <w:pPr>
              <w:rPr>
                <w:rFonts w:cs="Arial"/>
                <w:sz w:val="22"/>
                <w:szCs w:val="22"/>
              </w:rPr>
            </w:pPr>
            <w:r>
              <w:rPr>
                <w:rFonts w:cs="Arial"/>
                <w:sz w:val="22"/>
                <w:szCs w:val="22"/>
              </w:rPr>
              <w:t>(strong</w:t>
            </w:r>
            <w:r w:rsidR="00E24AD6">
              <w:rPr>
                <w:rFonts w:cs="Arial"/>
                <w:sz w:val="22"/>
                <w:szCs w:val="22"/>
              </w:rPr>
              <w:t>,</w:t>
            </w:r>
            <w:r>
              <w:rPr>
                <w:rFonts w:cs="Arial"/>
                <w:sz w:val="22"/>
                <w:szCs w:val="22"/>
              </w:rPr>
              <w:t xml:space="preserve"> </w:t>
            </w:r>
            <w:r w:rsidR="00AB50E1">
              <w:rPr>
                <w:rFonts w:cs="Arial"/>
                <w:sz w:val="22"/>
                <w:szCs w:val="22"/>
              </w:rPr>
              <w:t>active communities</w:t>
            </w:r>
            <w:r>
              <w:rPr>
                <w:rFonts w:cs="Arial"/>
                <w:sz w:val="22"/>
                <w:szCs w:val="22"/>
              </w:rPr>
              <w:t>)</w:t>
            </w:r>
          </w:p>
          <w:p w:rsidR="00CE42ED" w:rsidRDefault="00CE42ED" w:rsidP="00D541DD">
            <w:pPr>
              <w:rPr>
                <w:rFonts w:cs="Arial"/>
                <w:sz w:val="22"/>
                <w:szCs w:val="22"/>
              </w:rPr>
            </w:pPr>
          </w:p>
          <w:p w:rsidR="00CE42ED" w:rsidRDefault="00CE42ED" w:rsidP="00D541DD">
            <w:pPr>
              <w:rPr>
                <w:rFonts w:cs="Arial"/>
                <w:sz w:val="22"/>
                <w:szCs w:val="22"/>
              </w:rPr>
            </w:pPr>
          </w:p>
        </w:tc>
        <w:tc>
          <w:tcPr>
            <w:tcW w:w="540" w:type="dxa"/>
          </w:tcPr>
          <w:p w:rsidR="00CE42ED" w:rsidRDefault="00CE42ED" w:rsidP="00D541DD">
            <w:pPr>
              <w:rPr>
                <w:rFonts w:cs="Arial"/>
                <w:sz w:val="22"/>
                <w:szCs w:val="22"/>
              </w:rPr>
            </w:pPr>
            <w:r>
              <w:rPr>
                <w:rFonts w:cs="Arial"/>
                <w:sz w:val="22"/>
                <w:szCs w:val="22"/>
              </w:rPr>
              <w:t>4</w:t>
            </w:r>
          </w:p>
        </w:tc>
        <w:tc>
          <w:tcPr>
            <w:tcW w:w="540" w:type="dxa"/>
          </w:tcPr>
          <w:p w:rsidR="00CE42ED" w:rsidRDefault="00CE42ED" w:rsidP="00D541DD">
            <w:pPr>
              <w:rPr>
                <w:rFonts w:cs="Arial"/>
                <w:sz w:val="22"/>
                <w:szCs w:val="22"/>
              </w:rPr>
            </w:pPr>
            <w:r>
              <w:rPr>
                <w:rFonts w:cs="Arial"/>
                <w:sz w:val="22"/>
                <w:szCs w:val="22"/>
              </w:rPr>
              <w:t>3</w:t>
            </w:r>
          </w:p>
        </w:tc>
        <w:tc>
          <w:tcPr>
            <w:tcW w:w="1620" w:type="dxa"/>
          </w:tcPr>
          <w:p w:rsidR="00CE42ED" w:rsidRDefault="00CE42ED" w:rsidP="00D541DD">
            <w:pPr>
              <w:rPr>
                <w:rFonts w:cs="Arial"/>
                <w:sz w:val="22"/>
                <w:szCs w:val="22"/>
              </w:rPr>
            </w:pPr>
            <w:r>
              <w:rPr>
                <w:rFonts w:cs="Arial"/>
                <w:sz w:val="22"/>
                <w:szCs w:val="22"/>
              </w:rPr>
              <w:t xml:space="preserve">Community &amp; voluntary orgs loss or have a reduction in the amount of their grant. </w:t>
            </w:r>
          </w:p>
          <w:p w:rsidR="00CE42ED" w:rsidRDefault="00CE42ED" w:rsidP="00D541DD">
            <w:pPr>
              <w:rPr>
                <w:rFonts w:cs="Arial"/>
                <w:sz w:val="22"/>
                <w:szCs w:val="22"/>
              </w:rPr>
            </w:pPr>
          </w:p>
          <w:p w:rsidR="00CE42ED" w:rsidRDefault="00CE42ED" w:rsidP="00D541DD">
            <w:pPr>
              <w:rPr>
                <w:rFonts w:cs="Arial"/>
                <w:sz w:val="22"/>
                <w:szCs w:val="22"/>
              </w:rPr>
            </w:pPr>
            <w:r>
              <w:rPr>
                <w:rFonts w:cs="Arial"/>
                <w:sz w:val="22"/>
                <w:szCs w:val="22"/>
              </w:rPr>
              <w:t>None compliant with COMPACT</w:t>
            </w:r>
          </w:p>
          <w:p w:rsidR="00CE42ED" w:rsidRDefault="00CE42ED" w:rsidP="00D541DD">
            <w:pPr>
              <w:rPr>
                <w:rFonts w:cs="Arial"/>
                <w:sz w:val="22"/>
                <w:szCs w:val="22"/>
              </w:rPr>
            </w:pPr>
            <w:r>
              <w:rPr>
                <w:rFonts w:cs="Arial"/>
                <w:sz w:val="22"/>
                <w:szCs w:val="22"/>
              </w:rPr>
              <w:t xml:space="preserve"> </w:t>
            </w:r>
          </w:p>
        </w:tc>
        <w:tc>
          <w:tcPr>
            <w:tcW w:w="1440" w:type="dxa"/>
          </w:tcPr>
          <w:p w:rsidR="00CE42ED" w:rsidRDefault="00CE42ED" w:rsidP="00E24AD6">
            <w:pPr>
              <w:rPr>
                <w:rFonts w:cs="Arial"/>
                <w:sz w:val="22"/>
                <w:szCs w:val="22"/>
              </w:rPr>
            </w:pPr>
            <w:r>
              <w:rPr>
                <w:rFonts w:cs="Arial"/>
                <w:sz w:val="22"/>
                <w:szCs w:val="22"/>
              </w:rPr>
              <w:t xml:space="preserve">Keep community &amp; voluntary org. informed about </w:t>
            </w:r>
            <w:r w:rsidR="00E24AD6">
              <w:rPr>
                <w:rFonts w:cs="Arial"/>
                <w:sz w:val="22"/>
                <w:szCs w:val="22"/>
              </w:rPr>
              <w:t>any changes that may be</w:t>
            </w:r>
            <w:r>
              <w:rPr>
                <w:rFonts w:cs="Arial"/>
                <w:sz w:val="22"/>
                <w:szCs w:val="22"/>
              </w:rPr>
              <w:t xml:space="preserve"> </w:t>
            </w:r>
            <w:r w:rsidR="00E24AD6">
              <w:rPr>
                <w:rFonts w:cs="Arial"/>
                <w:sz w:val="22"/>
                <w:szCs w:val="22"/>
              </w:rPr>
              <w:t>needed</w:t>
            </w:r>
            <w:r>
              <w:rPr>
                <w:rFonts w:cs="Arial"/>
                <w:sz w:val="22"/>
                <w:szCs w:val="22"/>
              </w:rPr>
              <w:t xml:space="preserve"> and impact on their org.</w:t>
            </w:r>
          </w:p>
        </w:tc>
        <w:tc>
          <w:tcPr>
            <w:tcW w:w="540" w:type="dxa"/>
          </w:tcPr>
          <w:p w:rsidR="00CE42ED" w:rsidRDefault="00CE42ED" w:rsidP="00D541DD">
            <w:pPr>
              <w:rPr>
                <w:rFonts w:cs="Arial"/>
                <w:sz w:val="22"/>
                <w:szCs w:val="22"/>
              </w:rPr>
            </w:pPr>
            <w:r>
              <w:rPr>
                <w:rFonts w:cs="Arial"/>
                <w:sz w:val="22"/>
                <w:szCs w:val="22"/>
              </w:rPr>
              <w:t>3</w:t>
            </w:r>
          </w:p>
        </w:tc>
        <w:tc>
          <w:tcPr>
            <w:tcW w:w="540" w:type="dxa"/>
          </w:tcPr>
          <w:p w:rsidR="00CE42ED" w:rsidRDefault="00CE42ED" w:rsidP="00D541DD">
            <w:pPr>
              <w:rPr>
                <w:rFonts w:cs="Arial"/>
                <w:sz w:val="22"/>
                <w:szCs w:val="22"/>
              </w:rPr>
            </w:pPr>
            <w:r>
              <w:rPr>
                <w:rFonts w:cs="Arial"/>
                <w:sz w:val="22"/>
                <w:szCs w:val="22"/>
              </w:rPr>
              <w:t>2</w:t>
            </w:r>
          </w:p>
        </w:tc>
        <w:tc>
          <w:tcPr>
            <w:tcW w:w="1980" w:type="dxa"/>
          </w:tcPr>
          <w:p w:rsidR="00CE42ED" w:rsidRDefault="00CE42ED" w:rsidP="00D541DD">
            <w:pPr>
              <w:rPr>
                <w:rFonts w:cs="Arial"/>
                <w:sz w:val="22"/>
                <w:szCs w:val="22"/>
              </w:rPr>
            </w:pPr>
            <w:r>
              <w:rPr>
                <w:rFonts w:cs="Arial"/>
                <w:sz w:val="22"/>
                <w:szCs w:val="22"/>
              </w:rPr>
              <w:t>Reduce</w:t>
            </w:r>
          </w:p>
          <w:p w:rsidR="00CE42ED" w:rsidRDefault="00CE42ED" w:rsidP="00D541DD">
            <w:pPr>
              <w:rPr>
                <w:rFonts w:cs="Arial"/>
                <w:sz w:val="22"/>
                <w:szCs w:val="22"/>
              </w:rPr>
            </w:pPr>
            <w:r>
              <w:rPr>
                <w:rFonts w:cs="Arial"/>
                <w:sz w:val="22"/>
                <w:szCs w:val="22"/>
              </w:rPr>
              <w:t>Julia Tomkins</w:t>
            </w:r>
          </w:p>
          <w:p w:rsidR="00CE42ED" w:rsidRDefault="00CE42ED" w:rsidP="00D541DD">
            <w:pPr>
              <w:rPr>
                <w:rFonts w:cs="Arial"/>
                <w:sz w:val="22"/>
                <w:szCs w:val="22"/>
              </w:rPr>
            </w:pPr>
          </w:p>
          <w:p w:rsidR="00CE42ED" w:rsidRDefault="00CE42ED" w:rsidP="00D541DD">
            <w:pPr>
              <w:rPr>
                <w:rFonts w:cs="Arial"/>
                <w:sz w:val="22"/>
                <w:szCs w:val="22"/>
              </w:rPr>
            </w:pPr>
            <w:r>
              <w:rPr>
                <w:rFonts w:cs="Arial"/>
                <w:sz w:val="22"/>
                <w:szCs w:val="22"/>
              </w:rPr>
              <w:t>Give funded organisation early notification about any loss or reduction in grant funding.</w:t>
            </w:r>
          </w:p>
          <w:p w:rsidR="00CE42ED" w:rsidRDefault="00CE42ED" w:rsidP="00D541DD">
            <w:pPr>
              <w:rPr>
                <w:rFonts w:cs="Arial"/>
                <w:sz w:val="22"/>
                <w:szCs w:val="22"/>
              </w:rPr>
            </w:pPr>
            <w:r>
              <w:rPr>
                <w:rFonts w:cs="Arial"/>
                <w:sz w:val="22"/>
                <w:szCs w:val="22"/>
              </w:rPr>
              <w:t xml:space="preserve">Julia Tomkins </w:t>
            </w:r>
          </w:p>
        </w:tc>
        <w:tc>
          <w:tcPr>
            <w:tcW w:w="1980" w:type="dxa"/>
          </w:tcPr>
          <w:p w:rsidR="00CE42ED" w:rsidRDefault="00CE42ED" w:rsidP="00D541DD">
            <w:pPr>
              <w:rPr>
                <w:rFonts w:cs="Arial"/>
                <w:sz w:val="22"/>
                <w:szCs w:val="22"/>
              </w:rPr>
            </w:pPr>
            <w:r>
              <w:rPr>
                <w:rFonts w:cs="Arial"/>
                <w:sz w:val="22"/>
                <w:szCs w:val="22"/>
              </w:rPr>
              <w:t>Lessen risk to reputation</w:t>
            </w:r>
          </w:p>
          <w:p w:rsidR="00CE42ED" w:rsidRDefault="00CE42ED" w:rsidP="00D541DD">
            <w:pPr>
              <w:rPr>
                <w:rFonts w:cs="Arial"/>
                <w:sz w:val="22"/>
                <w:szCs w:val="22"/>
              </w:rPr>
            </w:pPr>
          </w:p>
          <w:p w:rsidR="00CE42ED" w:rsidRDefault="00CE42ED" w:rsidP="00D541DD">
            <w:pPr>
              <w:rPr>
                <w:rFonts w:cs="Arial"/>
                <w:sz w:val="22"/>
                <w:szCs w:val="22"/>
              </w:rPr>
            </w:pPr>
            <w:r>
              <w:rPr>
                <w:rFonts w:cs="Arial"/>
                <w:sz w:val="22"/>
                <w:szCs w:val="22"/>
              </w:rPr>
              <w:t>On going</w:t>
            </w:r>
          </w:p>
          <w:p w:rsidR="00CE42ED" w:rsidRDefault="00CE42ED" w:rsidP="00D541DD">
            <w:pPr>
              <w:rPr>
                <w:rFonts w:cs="Arial"/>
                <w:sz w:val="22"/>
                <w:szCs w:val="22"/>
              </w:rPr>
            </w:pPr>
          </w:p>
        </w:tc>
        <w:tc>
          <w:tcPr>
            <w:tcW w:w="540" w:type="dxa"/>
          </w:tcPr>
          <w:p w:rsidR="00CE42ED" w:rsidRDefault="00CE42ED" w:rsidP="00D541DD">
            <w:pPr>
              <w:rPr>
                <w:rFonts w:cs="Arial"/>
                <w:sz w:val="22"/>
                <w:szCs w:val="22"/>
              </w:rPr>
            </w:pPr>
          </w:p>
        </w:tc>
        <w:tc>
          <w:tcPr>
            <w:tcW w:w="540" w:type="dxa"/>
          </w:tcPr>
          <w:p w:rsidR="00CE42ED" w:rsidRDefault="00CE42ED" w:rsidP="00D541DD">
            <w:pPr>
              <w:rPr>
                <w:rFonts w:cs="Arial"/>
                <w:sz w:val="22"/>
                <w:szCs w:val="22"/>
              </w:rPr>
            </w:pPr>
          </w:p>
        </w:tc>
        <w:tc>
          <w:tcPr>
            <w:tcW w:w="720" w:type="dxa"/>
          </w:tcPr>
          <w:p w:rsidR="00CE42ED" w:rsidRDefault="00CE42ED" w:rsidP="00D541DD">
            <w:pPr>
              <w:rPr>
                <w:rFonts w:cs="Arial"/>
                <w:sz w:val="22"/>
                <w:szCs w:val="22"/>
              </w:rPr>
            </w:pPr>
          </w:p>
        </w:tc>
        <w:tc>
          <w:tcPr>
            <w:tcW w:w="540" w:type="dxa"/>
          </w:tcPr>
          <w:p w:rsidR="00CE42ED" w:rsidRDefault="00CE42ED" w:rsidP="00D541DD">
            <w:pPr>
              <w:rPr>
                <w:rFonts w:cs="Arial"/>
                <w:sz w:val="22"/>
                <w:szCs w:val="22"/>
              </w:rPr>
            </w:pPr>
          </w:p>
        </w:tc>
        <w:tc>
          <w:tcPr>
            <w:tcW w:w="640" w:type="dxa"/>
          </w:tcPr>
          <w:p w:rsidR="00CE42ED" w:rsidRDefault="00CE42ED" w:rsidP="00D541DD">
            <w:pPr>
              <w:rPr>
                <w:rFonts w:cs="Arial"/>
                <w:sz w:val="22"/>
                <w:szCs w:val="22"/>
              </w:rPr>
            </w:pPr>
          </w:p>
        </w:tc>
        <w:tc>
          <w:tcPr>
            <w:tcW w:w="620" w:type="dxa"/>
          </w:tcPr>
          <w:p w:rsidR="00CE42ED" w:rsidRDefault="00CE42ED" w:rsidP="00D541DD">
            <w:pPr>
              <w:rPr>
                <w:rFonts w:cs="Arial"/>
                <w:sz w:val="22"/>
                <w:szCs w:val="22"/>
              </w:rPr>
            </w:pPr>
          </w:p>
        </w:tc>
      </w:tr>
    </w:tbl>
    <w:p w:rsidR="00CE42ED" w:rsidRPr="00E33054" w:rsidRDefault="00CE42ED" w:rsidP="00CE42ED"/>
    <w:p w:rsidR="008A22C6" w:rsidRPr="008A22C6" w:rsidRDefault="008A22C6" w:rsidP="008A22C6"/>
    <w:sectPr w:rsidR="008A22C6" w:rsidRPr="008A22C6" w:rsidSect="00D541DD">
      <w:pgSz w:w="16838" w:h="11906" w:orient="landscape"/>
      <w:pgMar w:top="1797" w:right="1418" w:bottom="1797" w:left="851" w:header="709"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B87" w:rsidRDefault="00744B87">
      <w:r>
        <w:separator/>
      </w:r>
    </w:p>
  </w:endnote>
  <w:endnote w:type="continuationSeparator" w:id="0">
    <w:p w:rsidR="00744B87" w:rsidRDefault="00744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F40" w:rsidRDefault="00026F40">
    <w:pPr>
      <w:rPr>
        <w:sz w:val="20"/>
      </w:rPr>
    </w:pPr>
  </w:p>
  <w:p w:rsidR="00026F40" w:rsidRDefault="00026F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B87" w:rsidRDefault="00744B87">
      <w:r>
        <w:separator/>
      </w:r>
    </w:p>
  </w:footnote>
  <w:footnote w:type="continuationSeparator" w:id="0">
    <w:p w:rsidR="00744B87" w:rsidRDefault="00744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1748"/>
    <w:multiLevelType w:val="hybridMultilevel"/>
    <w:tmpl w:val="27C63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E60F70"/>
    <w:multiLevelType w:val="hybridMultilevel"/>
    <w:tmpl w:val="BEDA63B0"/>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4FD08E4"/>
    <w:multiLevelType w:val="hybridMultilevel"/>
    <w:tmpl w:val="7F9AB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385809"/>
    <w:multiLevelType w:val="hybridMultilevel"/>
    <w:tmpl w:val="1180B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F56875"/>
    <w:multiLevelType w:val="hybridMultilevel"/>
    <w:tmpl w:val="AC5007F8"/>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4792080"/>
    <w:multiLevelType w:val="hybridMultilevel"/>
    <w:tmpl w:val="262CC3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AEF6DE3"/>
    <w:multiLevelType w:val="hybridMultilevel"/>
    <w:tmpl w:val="D8803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D37CDF"/>
    <w:multiLevelType w:val="hybridMultilevel"/>
    <w:tmpl w:val="D562CDBE"/>
    <w:lvl w:ilvl="0" w:tplc="0809000F">
      <w:start w:val="1"/>
      <w:numFmt w:val="decimal"/>
      <w:lvlText w:val="%1."/>
      <w:lvlJc w:val="left"/>
      <w:pPr>
        <w:tabs>
          <w:tab w:val="num" w:pos="360"/>
        </w:tabs>
        <w:ind w:left="360" w:hanging="360"/>
      </w:pPr>
    </w:lvl>
    <w:lvl w:ilvl="1" w:tplc="08090005">
      <w:start w:val="1"/>
      <w:numFmt w:val="bullet"/>
      <w:lvlText w:val=""/>
      <w:lvlJc w:val="left"/>
      <w:pPr>
        <w:tabs>
          <w:tab w:val="num" w:pos="1080"/>
        </w:tabs>
        <w:ind w:left="1080" w:hanging="360"/>
      </w:pPr>
      <w:rPr>
        <w:rFonts w:ascii="Wingdings" w:hAnsi="Wingding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nsid w:val="21F749B7"/>
    <w:multiLevelType w:val="hybridMultilevel"/>
    <w:tmpl w:val="68560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5724E17"/>
    <w:multiLevelType w:val="hybridMultilevel"/>
    <w:tmpl w:val="D390D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668176C"/>
    <w:multiLevelType w:val="hybridMultilevel"/>
    <w:tmpl w:val="6A76B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0E7C7C"/>
    <w:multiLevelType w:val="hybridMultilevel"/>
    <w:tmpl w:val="27902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F272E77"/>
    <w:multiLevelType w:val="hybridMultilevel"/>
    <w:tmpl w:val="B3EE3C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FD242B8"/>
    <w:multiLevelType w:val="hybridMultilevel"/>
    <w:tmpl w:val="8514B12E"/>
    <w:lvl w:ilvl="0" w:tplc="76C4E25C">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7F7D0A"/>
    <w:multiLevelType w:val="hybridMultilevel"/>
    <w:tmpl w:val="7CFAFD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3592177"/>
    <w:multiLevelType w:val="hybridMultilevel"/>
    <w:tmpl w:val="F4145F50"/>
    <w:lvl w:ilvl="0" w:tplc="08090001">
      <w:start w:val="1"/>
      <w:numFmt w:val="bullet"/>
      <w:lvlText w:val=""/>
      <w:lvlJc w:val="left"/>
      <w:pPr>
        <w:ind w:left="2211" w:hanging="360"/>
      </w:pPr>
      <w:rPr>
        <w:rFonts w:ascii="Symbol" w:hAnsi="Symbol" w:hint="default"/>
      </w:rPr>
    </w:lvl>
    <w:lvl w:ilvl="1" w:tplc="08090003" w:tentative="1">
      <w:start w:val="1"/>
      <w:numFmt w:val="bullet"/>
      <w:lvlText w:val="o"/>
      <w:lvlJc w:val="left"/>
      <w:pPr>
        <w:ind w:left="2931" w:hanging="360"/>
      </w:pPr>
      <w:rPr>
        <w:rFonts w:ascii="Courier New" w:hAnsi="Courier New" w:cs="Courier New" w:hint="default"/>
      </w:rPr>
    </w:lvl>
    <w:lvl w:ilvl="2" w:tplc="08090005" w:tentative="1">
      <w:start w:val="1"/>
      <w:numFmt w:val="bullet"/>
      <w:lvlText w:val=""/>
      <w:lvlJc w:val="left"/>
      <w:pPr>
        <w:ind w:left="3651" w:hanging="360"/>
      </w:pPr>
      <w:rPr>
        <w:rFonts w:ascii="Wingdings" w:hAnsi="Wingdings" w:hint="default"/>
      </w:rPr>
    </w:lvl>
    <w:lvl w:ilvl="3" w:tplc="08090001" w:tentative="1">
      <w:start w:val="1"/>
      <w:numFmt w:val="bullet"/>
      <w:lvlText w:val=""/>
      <w:lvlJc w:val="left"/>
      <w:pPr>
        <w:ind w:left="4371" w:hanging="360"/>
      </w:pPr>
      <w:rPr>
        <w:rFonts w:ascii="Symbol" w:hAnsi="Symbol" w:hint="default"/>
      </w:rPr>
    </w:lvl>
    <w:lvl w:ilvl="4" w:tplc="08090003" w:tentative="1">
      <w:start w:val="1"/>
      <w:numFmt w:val="bullet"/>
      <w:lvlText w:val="o"/>
      <w:lvlJc w:val="left"/>
      <w:pPr>
        <w:ind w:left="5091" w:hanging="360"/>
      </w:pPr>
      <w:rPr>
        <w:rFonts w:ascii="Courier New" w:hAnsi="Courier New" w:cs="Courier New" w:hint="default"/>
      </w:rPr>
    </w:lvl>
    <w:lvl w:ilvl="5" w:tplc="08090005" w:tentative="1">
      <w:start w:val="1"/>
      <w:numFmt w:val="bullet"/>
      <w:lvlText w:val=""/>
      <w:lvlJc w:val="left"/>
      <w:pPr>
        <w:ind w:left="5811" w:hanging="360"/>
      </w:pPr>
      <w:rPr>
        <w:rFonts w:ascii="Wingdings" w:hAnsi="Wingdings" w:hint="default"/>
      </w:rPr>
    </w:lvl>
    <w:lvl w:ilvl="6" w:tplc="08090001" w:tentative="1">
      <w:start w:val="1"/>
      <w:numFmt w:val="bullet"/>
      <w:lvlText w:val=""/>
      <w:lvlJc w:val="left"/>
      <w:pPr>
        <w:ind w:left="6531" w:hanging="360"/>
      </w:pPr>
      <w:rPr>
        <w:rFonts w:ascii="Symbol" w:hAnsi="Symbol" w:hint="default"/>
      </w:rPr>
    </w:lvl>
    <w:lvl w:ilvl="7" w:tplc="08090003" w:tentative="1">
      <w:start w:val="1"/>
      <w:numFmt w:val="bullet"/>
      <w:lvlText w:val="o"/>
      <w:lvlJc w:val="left"/>
      <w:pPr>
        <w:ind w:left="7251" w:hanging="360"/>
      </w:pPr>
      <w:rPr>
        <w:rFonts w:ascii="Courier New" w:hAnsi="Courier New" w:cs="Courier New" w:hint="default"/>
      </w:rPr>
    </w:lvl>
    <w:lvl w:ilvl="8" w:tplc="08090005" w:tentative="1">
      <w:start w:val="1"/>
      <w:numFmt w:val="bullet"/>
      <w:lvlText w:val=""/>
      <w:lvlJc w:val="left"/>
      <w:pPr>
        <w:ind w:left="7971" w:hanging="360"/>
      </w:pPr>
      <w:rPr>
        <w:rFonts w:ascii="Wingdings" w:hAnsi="Wingdings" w:hint="default"/>
      </w:rPr>
    </w:lvl>
  </w:abstractNum>
  <w:abstractNum w:abstractNumId="16">
    <w:nsid w:val="344C131C"/>
    <w:multiLevelType w:val="hybridMultilevel"/>
    <w:tmpl w:val="910E30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5083243"/>
    <w:multiLevelType w:val="hybridMultilevel"/>
    <w:tmpl w:val="AA286E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BCF3DB1"/>
    <w:multiLevelType w:val="hybridMultilevel"/>
    <w:tmpl w:val="FDC04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4234172"/>
    <w:multiLevelType w:val="hybridMultilevel"/>
    <w:tmpl w:val="FA1804D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4DF5A26"/>
    <w:multiLevelType w:val="hybridMultilevel"/>
    <w:tmpl w:val="4A40D124"/>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4B374994"/>
    <w:multiLevelType w:val="hybridMultilevel"/>
    <w:tmpl w:val="374818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BCE6C4E"/>
    <w:multiLevelType w:val="hybridMultilevel"/>
    <w:tmpl w:val="87DC8E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DA7366B"/>
    <w:multiLevelType w:val="hybridMultilevel"/>
    <w:tmpl w:val="8528B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5712A00"/>
    <w:multiLevelType w:val="hybridMultilevel"/>
    <w:tmpl w:val="0AE654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A3154B6"/>
    <w:multiLevelType w:val="hybridMultilevel"/>
    <w:tmpl w:val="659ED7D2"/>
    <w:lvl w:ilvl="0" w:tplc="76C4E25C">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C667305"/>
    <w:multiLevelType w:val="hybridMultilevel"/>
    <w:tmpl w:val="C71E49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E1E7AB2"/>
    <w:multiLevelType w:val="hybridMultilevel"/>
    <w:tmpl w:val="B7F6F8F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198553E"/>
    <w:multiLevelType w:val="hybridMultilevel"/>
    <w:tmpl w:val="DE840082"/>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nsid w:val="7023416F"/>
    <w:multiLevelType w:val="hybridMultilevel"/>
    <w:tmpl w:val="F1D8AD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93075F7"/>
    <w:multiLevelType w:val="hybridMultilevel"/>
    <w:tmpl w:val="C3DC6DD0"/>
    <w:lvl w:ilvl="0" w:tplc="76C4E25C">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9352F24"/>
    <w:multiLevelType w:val="hybridMultilevel"/>
    <w:tmpl w:val="700C08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BE97EAF"/>
    <w:multiLevelType w:val="hybridMultilevel"/>
    <w:tmpl w:val="C62892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C66187D"/>
    <w:multiLevelType w:val="hybridMultilevel"/>
    <w:tmpl w:val="4E489C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0"/>
  </w:num>
  <w:num w:numId="3">
    <w:abstractNumId w:val="1"/>
  </w:num>
  <w:num w:numId="4">
    <w:abstractNumId w:val="25"/>
  </w:num>
  <w:num w:numId="5">
    <w:abstractNumId w:val="13"/>
  </w:num>
  <w:num w:numId="6">
    <w:abstractNumId w:val="30"/>
  </w:num>
  <w:num w:numId="7">
    <w:abstractNumId w:val="24"/>
  </w:num>
  <w:num w:numId="8">
    <w:abstractNumId w:val="31"/>
  </w:num>
  <w:num w:numId="9">
    <w:abstractNumId w:val="27"/>
  </w:num>
  <w:num w:numId="10">
    <w:abstractNumId w:val="29"/>
  </w:num>
  <w:num w:numId="11">
    <w:abstractNumId w:val="4"/>
  </w:num>
  <w:num w:numId="12">
    <w:abstractNumId w:val="14"/>
  </w:num>
  <w:num w:numId="13">
    <w:abstractNumId w:val="8"/>
  </w:num>
  <w:num w:numId="14">
    <w:abstractNumId w:val="22"/>
  </w:num>
  <w:num w:numId="15">
    <w:abstractNumId w:val="12"/>
  </w:num>
  <w:num w:numId="16">
    <w:abstractNumId w:val="33"/>
  </w:num>
  <w:num w:numId="17">
    <w:abstractNumId w:val="26"/>
  </w:num>
  <w:num w:numId="18">
    <w:abstractNumId w:val="18"/>
  </w:num>
  <w:num w:numId="19">
    <w:abstractNumId w:val="6"/>
  </w:num>
  <w:num w:numId="20">
    <w:abstractNumId w:val="10"/>
  </w:num>
  <w:num w:numId="21">
    <w:abstractNumId w:val="28"/>
  </w:num>
  <w:num w:numId="22">
    <w:abstractNumId w:val="21"/>
  </w:num>
  <w:num w:numId="23">
    <w:abstractNumId w:val="9"/>
  </w:num>
  <w:num w:numId="24">
    <w:abstractNumId w:val="11"/>
  </w:num>
  <w:num w:numId="25">
    <w:abstractNumId w:val="32"/>
  </w:num>
  <w:num w:numId="26">
    <w:abstractNumId w:val="23"/>
  </w:num>
  <w:num w:numId="27">
    <w:abstractNumId w:val="7"/>
  </w:num>
  <w:num w:numId="28">
    <w:abstractNumId w:val="0"/>
  </w:num>
  <w:num w:numId="29">
    <w:abstractNumId w:val="3"/>
  </w:num>
  <w:num w:numId="30">
    <w:abstractNumId w:val="15"/>
  </w:num>
  <w:num w:numId="31">
    <w:abstractNumId w:val="16"/>
  </w:num>
  <w:num w:numId="32">
    <w:abstractNumId w:val="5"/>
  </w:num>
  <w:num w:numId="33">
    <w:abstractNumId w:val="17"/>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2ED"/>
    <w:rsid w:val="00004CEB"/>
    <w:rsid w:val="00026F40"/>
    <w:rsid w:val="00031BBF"/>
    <w:rsid w:val="00032999"/>
    <w:rsid w:val="0004669A"/>
    <w:rsid w:val="00057825"/>
    <w:rsid w:val="00064576"/>
    <w:rsid w:val="000804F2"/>
    <w:rsid w:val="00082CF3"/>
    <w:rsid w:val="000A217C"/>
    <w:rsid w:val="000A346F"/>
    <w:rsid w:val="000B4310"/>
    <w:rsid w:val="000B5BC9"/>
    <w:rsid w:val="000B5E00"/>
    <w:rsid w:val="000D1608"/>
    <w:rsid w:val="000D21A8"/>
    <w:rsid w:val="000E5B30"/>
    <w:rsid w:val="001038BC"/>
    <w:rsid w:val="00110F07"/>
    <w:rsid w:val="00111BCD"/>
    <w:rsid w:val="0011520D"/>
    <w:rsid w:val="00115868"/>
    <w:rsid w:val="001279A8"/>
    <w:rsid w:val="00133DC2"/>
    <w:rsid w:val="00136E06"/>
    <w:rsid w:val="00156E7E"/>
    <w:rsid w:val="00160311"/>
    <w:rsid w:val="00182391"/>
    <w:rsid w:val="0018635E"/>
    <w:rsid w:val="001A4ECA"/>
    <w:rsid w:val="001B3A3A"/>
    <w:rsid w:val="001C4EAB"/>
    <w:rsid w:val="001D0AF0"/>
    <w:rsid w:val="001D444B"/>
    <w:rsid w:val="001E1EFD"/>
    <w:rsid w:val="001F2211"/>
    <w:rsid w:val="001F4D1D"/>
    <w:rsid w:val="0020031B"/>
    <w:rsid w:val="00200A79"/>
    <w:rsid w:val="00202D1B"/>
    <w:rsid w:val="002034C4"/>
    <w:rsid w:val="00204665"/>
    <w:rsid w:val="00223269"/>
    <w:rsid w:val="00230938"/>
    <w:rsid w:val="0023389A"/>
    <w:rsid w:val="002371A5"/>
    <w:rsid w:val="002377CC"/>
    <w:rsid w:val="002411EB"/>
    <w:rsid w:val="002473A9"/>
    <w:rsid w:val="00247B01"/>
    <w:rsid w:val="00262C1C"/>
    <w:rsid w:val="00287A31"/>
    <w:rsid w:val="002A2B9A"/>
    <w:rsid w:val="002A4501"/>
    <w:rsid w:val="002A4C06"/>
    <w:rsid w:val="002C6796"/>
    <w:rsid w:val="002E1022"/>
    <w:rsid w:val="002F2BB8"/>
    <w:rsid w:val="002F38B1"/>
    <w:rsid w:val="00310817"/>
    <w:rsid w:val="003115E6"/>
    <w:rsid w:val="00331836"/>
    <w:rsid w:val="003337BE"/>
    <w:rsid w:val="003346A8"/>
    <w:rsid w:val="00340706"/>
    <w:rsid w:val="00351DDE"/>
    <w:rsid w:val="0035645D"/>
    <w:rsid w:val="003617E6"/>
    <w:rsid w:val="00385642"/>
    <w:rsid w:val="00385CD1"/>
    <w:rsid w:val="0039520F"/>
    <w:rsid w:val="003A24AC"/>
    <w:rsid w:val="003C5AA3"/>
    <w:rsid w:val="003E626B"/>
    <w:rsid w:val="003F42C5"/>
    <w:rsid w:val="003F4386"/>
    <w:rsid w:val="004000D7"/>
    <w:rsid w:val="0040679F"/>
    <w:rsid w:val="004110E8"/>
    <w:rsid w:val="00417800"/>
    <w:rsid w:val="00430614"/>
    <w:rsid w:val="00431204"/>
    <w:rsid w:val="00470AE7"/>
    <w:rsid w:val="0047116A"/>
    <w:rsid w:val="00481A0C"/>
    <w:rsid w:val="004B2D15"/>
    <w:rsid w:val="004B7D64"/>
    <w:rsid w:val="004C2544"/>
    <w:rsid w:val="004D6036"/>
    <w:rsid w:val="004E4DBD"/>
    <w:rsid w:val="004F2EC8"/>
    <w:rsid w:val="004F3A2F"/>
    <w:rsid w:val="004F6C44"/>
    <w:rsid w:val="00504E43"/>
    <w:rsid w:val="00510E2B"/>
    <w:rsid w:val="005128F1"/>
    <w:rsid w:val="00516B56"/>
    <w:rsid w:val="005210AC"/>
    <w:rsid w:val="00521CC1"/>
    <w:rsid w:val="005236FE"/>
    <w:rsid w:val="00523AED"/>
    <w:rsid w:val="0053032A"/>
    <w:rsid w:val="005350B4"/>
    <w:rsid w:val="00546EF2"/>
    <w:rsid w:val="0055631A"/>
    <w:rsid w:val="00557CC6"/>
    <w:rsid w:val="00570263"/>
    <w:rsid w:val="0057271D"/>
    <w:rsid w:val="00580771"/>
    <w:rsid w:val="005A0959"/>
    <w:rsid w:val="005B05E3"/>
    <w:rsid w:val="005D28FF"/>
    <w:rsid w:val="005D60FA"/>
    <w:rsid w:val="005E6680"/>
    <w:rsid w:val="005F2F36"/>
    <w:rsid w:val="006027AE"/>
    <w:rsid w:val="00610886"/>
    <w:rsid w:val="00613CAB"/>
    <w:rsid w:val="00616121"/>
    <w:rsid w:val="0061657D"/>
    <w:rsid w:val="00622430"/>
    <w:rsid w:val="006230C5"/>
    <w:rsid w:val="006263A2"/>
    <w:rsid w:val="00643620"/>
    <w:rsid w:val="00644B9F"/>
    <w:rsid w:val="00656521"/>
    <w:rsid w:val="0066115B"/>
    <w:rsid w:val="0066497B"/>
    <w:rsid w:val="00676D62"/>
    <w:rsid w:val="00686573"/>
    <w:rsid w:val="00686D82"/>
    <w:rsid w:val="0069091F"/>
    <w:rsid w:val="00694A17"/>
    <w:rsid w:val="00695479"/>
    <w:rsid w:val="006B531D"/>
    <w:rsid w:val="006C0CDA"/>
    <w:rsid w:val="006D1EFD"/>
    <w:rsid w:val="006D64E1"/>
    <w:rsid w:val="006E144B"/>
    <w:rsid w:val="006E59F0"/>
    <w:rsid w:val="006F44C2"/>
    <w:rsid w:val="00704204"/>
    <w:rsid w:val="00710716"/>
    <w:rsid w:val="007176E2"/>
    <w:rsid w:val="00742E66"/>
    <w:rsid w:val="00744B87"/>
    <w:rsid w:val="00752F57"/>
    <w:rsid w:val="00753D00"/>
    <w:rsid w:val="007805E6"/>
    <w:rsid w:val="007908F4"/>
    <w:rsid w:val="007916A0"/>
    <w:rsid w:val="007A0E2C"/>
    <w:rsid w:val="007B603D"/>
    <w:rsid w:val="007C0609"/>
    <w:rsid w:val="007C6664"/>
    <w:rsid w:val="007D2C59"/>
    <w:rsid w:val="007E51CB"/>
    <w:rsid w:val="007F02FE"/>
    <w:rsid w:val="008056C2"/>
    <w:rsid w:val="00807815"/>
    <w:rsid w:val="008109DD"/>
    <w:rsid w:val="008117FB"/>
    <w:rsid w:val="008130F7"/>
    <w:rsid w:val="00817F8B"/>
    <w:rsid w:val="00826BE9"/>
    <w:rsid w:val="0082774E"/>
    <w:rsid w:val="00837119"/>
    <w:rsid w:val="0085025A"/>
    <w:rsid w:val="00861B45"/>
    <w:rsid w:val="00865114"/>
    <w:rsid w:val="00884724"/>
    <w:rsid w:val="00884A69"/>
    <w:rsid w:val="008A22C6"/>
    <w:rsid w:val="008A26E7"/>
    <w:rsid w:val="008B1023"/>
    <w:rsid w:val="008C1349"/>
    <w:rsid w:val="008C23B1"/>
    <w:rsid w:val="008C42FE"/>
    <w:rsid w:val="008E7410"/>
    <w:rsid w:val="008F3195"/>
    <w:rsid w:val="008F35E8"/>
    <w:rsid w:val="008F7C20"/>
    <w:rsid w:val="00901031"/>
    <w:rsid w:val="00933328"/>
    <w:rsid w:val="00943C95"/>
    <w:rsid w:val="00954F1F"/>
    <w:rsid w:val="009554D2"/>
    <w:rsid w:val="00960BF8"/>
    <w:rsid w:val="0097017B"/>
    <w:rsid w:val="0098512A"/>
    <w:rsid w:val="00985263"/>
    <w:rsid w:val="009907A2"/>
    <w:rsid w:val="00992789"/>
    <w:rsid w:val="00997FF5"/>
    <w:rsid w:val="009A3F66"/>
    <w:rsid w:val="009B2286"/>
    <w:rsid w:val="009E17EF"/>
    <w:rsid w:val="009E2B80"/>
    <w:rsid w:val="009F4BF6"/>
    <w:rsid w:val="009F7DAD"/>
    <w:rsid w:val="00A179AD"/>
    <w:rsid w:val="00A316D0"/>
    <w:rsid w:val="00A47B6B"/>
    <w:rsid w:val="00A537D6"/>
    <w:rsid w:val="00A55B12"/>
    <w:rsid w:val="00A60F55"/>
    <w:rsid w:val="00A61EC0"/>
    <w:rsid w:val="00A63DC3"/>
    <w:rsid w:val="00A71ACF"/>
    <w:rsid w:val="00A811E2"/>
    <w:rsid w:val="00A86D84"/>
    <w:rsid w:val="00A91117"/>
    <w:rsid w:val="00AA0996"/>
    <w:rsid w:val="00AA48BC"/>
    <w:rsid w:val="00AA59E9"/>
    <w:rsid w:val="00AB50E1"/>
    <w:rsid w:val="00AB74E0"/>
    <w:rsid w:val="00AC625E"/>
    <w:rsid w:val="00AD0FCD"/>
    <w:rsid w:val="00AD2055"/>
    <w:rsid w:val="00AE0918"/>
    <w:rsid w:val="00AE517F"/>
    <w:rsid w:val="00AE726C"/>
    <w:rsid w:val="00AF4049"/>
    <w:rsid w:val="00AF75D5"/>
    <w:rsid w:val="00B02EA5"/>
    <w:rsid w:val="00B14C2F"/>
    <w:rsid w:val="00B24C11"/>
    <w:rsid w:val="00B3601A"/>
    <w:rsid w:val="00B36686"/>
    <w:rsid w:val="00B43D90"/>
    <w:rsid w:val="00B52B12"/>
    <w:rsid w:val="00B6687E"/>
    <w:rsid w:val="00B70D0E"/>
    <w:rsid w:val="00B811F6"/>
    <w:rsid w:val="00B83B96"/>
    <w:rsid w:val="00B92AFB"/>
    <w:rsid w:val="00B95F21"/>
    <w:rsid w:val="00BC0633"/>
    <w:rsid w:val="00BD4589"/>
    <w:rsid w:val="00BE18C7"/>
    <w:rsid w:val="00BE6E00"/>
    <w:rsid w:val="00C02B88"/>
    <w:rsid w:val="00C05B61"/>
    <w:rsid w:val="00C06817"/>
    <w:rsid w:val="00C06A95"/>
    <w:rsid w:val="00C07F71"/>
    <w:rsid w:val="00C07F80"/>
    <w:rsid w:val="00C15729"/>
    <w:rsid w:val="00C23F4B"/>
    <w:rsid w:val="00C27518"/>
    <w:rsid w:val="00C4073C"/>
    <w:rsid w:val="00C40CAF"/>
    <w:rsid w:val="00C5282C"/>
    <w:rsid w:val="00C82383"/>
    <w:rsid w:val="00C9275D"/>
    <w:rsid w:val="00CA1E43"/>
    <w:rsid w:val="00CB245B"/>
    <w:rsid w:val="00CB512A"/>
    <w:rsid w:val="00CB7932"/>
    <w:rsid w:val="00CC63F5"/>
    <w:rsid w:val="00CC7993"/>
    <w:rsid w:val="00CE2E05"/>
    <w:rsid w:val="00CE36C8"/>
    <w:rsid w:val="00CE42ED"/>
    <w:rsid w:val="00CF62A4"/>
    <w:rsid w:val="00CF7FED"/>
    <w:rsid w:val="00D020E3"/>
    <w:rsid w:val="00D14F9D"/>
    <w:rsid w:val="00D252DD"/>
    <w:rsid w:val="00D26217"/>
    <w:rsid w:val="00D359F8"/>
    <w:rsid w:val="00D541DD"/>
    <w:rsid w:val="00D61426"/>
    <w:rsid w:val="00D66B81"/>
    <w:rsid w:val="00D70EA1"/>
    <w:rsid w:val="00D81E05"/>
    <w:rsid w:val="00D87100"/>
    <w:rsid w:val="00D87B33"/>
    <w:rsid w:val="00DB0066"/>
    <w:rsid w:val="00DB393F"/>
    <w:rsid w:val="00DB3FC1"/>
    <w:rsid w:val="00DC5905"/>
    <w:rsid w:val="00DD2B97"/>
    <w:rsid w:val="00DD685C"/>
    <w:rsid w:val="00DD6E3E"/>
    <w:rsid w:val="00E112B3"/>
    <w:rsid w:val="00E166D9"/>
    <w:rsid w:val="00E20172"/>
    <w:rsid w:val="00E201BB"/>
    <w:rsid w:val="00E24AD6"/>
    <w:rsid w:val="00E36865"/>
    <w:rsid w:val="00E424BC"/>
    <w:rsid w:val="00E46DDD"/>
    <w:rsid w:val="00E57767"/>
    <w:rsid w:val="00E640DA"/>
    <w:rsid w:val="00E70EDE"/>
    <w:rsid w:val="00E7510E"/>
    <w:rsid w:val="00E77A77"/>
    <w:rsid w:val="00EA09C8"/>
    <w:rsid w:val="00EB354B"/>
    <w:rsid w:val="00ED6393"/>
    <w:rsid w:val="00EE028F"/>
    <w:rsid w:val="00F11FE8"/>
    <w:rsid w:val="00F154B9"/>
    <w:rsid w:val="00F24443"/>
    <w:rsid w:val="00F25F4B"/>
    <w:rsid w:val="00F44E66"/>
    <w:rsid w:val="00F46F52"/>
    <w:rsid w:val="00F61888"/>
    <w:rsid w:val="00F64EB7"/>
    <w:rsid w:val="00F83E2C"/>
    <w:rsid w:val="00F86BF5"/>
    <w:rsid w:val="00F90A3B"/>
    <w:rsid w:val="00FA58D6"/>
    <w:rsid w:val="00FC5137"/>
    <w:rsid w:val="00FD3A85"/>
    <w:rsid w:val="00FE29E8"/>
    <w:rsid w:val="00FE3979"/>
    <w:rsid w:val="00FE6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2ED"/>
    <w:rPr>
      <w:rFonts w:eastAsia="Times New Roman" w:cs="Times New Roman"/>
    </w:rPr>
  </w:style>
  <w:style w:type="paragraph" w:styleId="Heading1">
    <w:name w:val="heading 1"/>
    <w:basedOn w:val="Normal"/>
    <w:next w:val="Normal"/>
    <w:link w:val="Heading1Char"/>
    <w:qFormat/>
    <w:rsid w:val="00CE42ED"/>
    <w:pPr>
      <w:keepNext/>
      <w:outlineLvl w:val="0"/>
    </w:pPr>
    <w:rPr>
      <w:b/>
      <w:bCs/>
    </w:rPr>
  </w:style>
  <w:style w:type="paragraph" w:styleId="Heading2">
    <w:name w:val="heading 2"/>
    <w:basedOn w:val="Normal"/>
    <w:next w:val="Normal"/>
    <w:link w:val="Heading2Char"/>
    <w:qFormat/>
    <w:rsid w:val="00CE42ED"/>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42ED"/>
    <w:rPr>
      <w:rFonts w:eastAsia="Times New Roman" w:cs="Times New Roman"/>
      <w:b/>
      <w:bCs/>
    </w:rPr>
  </w:style>
  <w:style w:type="character" w:customStyle="1" w:styleId="Heading2Char">
    <w:name w:val="Heading 2 Char"/>
    <w:basedOn w:val="DefaultParagraphFont"/>
    <w:link w:val="Heading2"/>
    <w:rsid w:val="00CE42ED"/>
    <w:rPr>
      <w:rFonts w:eastAsia="Times New Roman" w:cs="Times New Roman"/>
      <w:b/>
      <w:bCs/>
      <w:sz w:val="32"/>
      <w:u w:val="single"/>
    </w:rPr>
  </w:style>
  <w:style w:type="paragraph" w:styleId="Footer">
    <w:name w:val="footer"/>
    <w:basedOn w:val="Normal"/>
    <w:link w:val="FooterChar"/>
    <w:rsid w:val="00CE42ED"/>
    <w:pPr>
      <w:tabs>
        <w:tab w:val="center" w:pos="4153"/>
        <w:tab w:val="right" w:pos="8306"/>
      </w:tabs>
    </w:pPr>
  </w:style>
  <w:style w:type="character" w:customStyle="1" w:styleId="FooterChar">
    <w:name w:val="Footer Char"/>
    <w:basedOn w:val="DefaultParagraphFont"/>
    <w:link w:val="Footer"/>
    <w:rsid w:val="00CE42ED"/>
    <w:rPr>
      <w:rFonts w:eastAsia="Times New Roman" w:cs="Times New Roman"/>
    </w:rPr>
  </w:style>
  <w:style w:type="paragraph" w:styleId="CommentText">
    <w:name w:val="annotation text"/>
    <w:basedOn w:val="Normal"/>
    <w:link w:val="CommentTextChar"/>
    <w:semiHidden/>
    <w:rsid w:val="00CE42ED"/>
    <w:rPr>
      <w:sz w:val="20"/>
      <w:szCs w:val="20"/>
    </w:rPr>
  </w:style>
  <w:style w:type="character" w:customStyle="1" w:styleId="CommentTextChar">
    <w:name w:val="Comment Text Char"/>
    <w:basedOn w:val="DefaultParagraphFont"/>
    <w:link w:val="CommentText"/>
    <w:semiHidden/>
    <w:rsid w:val="00CE42ED"/>
    <w:rPr>
      <w:rFonts w:eastAsia="Times New Roman" w:cs="Times New Roman"/>
      <w:sz w:val="20"/>
      <w:szCs w:val="20"/>
    </w:rPr>
  </w:style>
  <w:style w:type="table" w:styleId="TableGrid">
    <w:name w:val="Table Grid"/>
    <w:basedOn w:val="TableNormal"/>
    <w:rsid w:val="00CE42ED"/>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CE42ED"/>
    <w:pPr>
      <w:ind w:left="720"/>
      <w:contextualSpacing/>
    </w:pPr>
  </w:style>
  <w:style w:type="paragraph" w:styleId="BalloonText">
    <w:name w:val="Balloon Text"/>
    <w:basedOn w:val="Normal"/>
    <w:link w:val="BalloonTextChar"/>
    <w:uiPriority w:val="99"/>
    <w:semiHidden/>
    <w:unhideWhenUsed/>
    <w:rsid w:val="00CE42ED"/>
    <w:rPr>
      <w:rFonts w:ascii="Tahoma" w:hAnsi="Tahoma" w:cs="Tahoma"/>
      <w:sz w:val="16"/>
      <w:szCs w:val="16"/>
    </w:rPr>
  </w:style>
  <w:style w:type="character" w:customStyle="1" w:styleId="BalloonTextChar">
    <w:name w:val="Balloon Text Char"/>
    <w:basedOn w:val="DefaultParagraphFont"/>
    <w:link w:val="BalloonText"/>
    <w:uiPriority w:val="99"/>
    <w:semiHidden/>
    <w:rsid w:val="00CE42ED"/>
    <w:rPr>
      <w:rFonts w:ascii="Tahoma" w:eastAsia="Times New Roman" w:hAnsi="Tahoma" w:cs="Tahoma"/>
      <w:sz w:val="16"/>
      <w:szCs w:val="16"/>
    </w:rPr>
  </w:style>
  <w:style w:type="paragraph" w:customStyle="1" w:styleId="Pa3">
    <w:name w:val="Pa3"/>
    <w:basedOn w:val="Normal"/>
    <w:next w:val="Normal"/>
    <w:uiPriority w:val="99"/>
    <w:rsid w:val="00704204"/>
    <w:pPr>
      <w:autoSpaceDE w:val="0"/>
      <w:autoSpaceDN w:val="0"/>
      <w:adjustRightInd w:val="0"/>
      <w:spacing w:line="241" w:lineRule="atLeast"/>
    </w:pPr>
    <w:rPr>
      <w:rFonts w:eastAsiaTheme="minorHAnsi" w:cs="Arial"/>
    </w:rPr>
  </w:style>
  <w:style w:type="paragraph" w:customStyle="1" w:styleId="Pa4">
    <w:name w:val="Pa4"/>
    <w:basedOn w:val="Normal"/>
    <w:next w:val="Normal"/>
    <w:uiPriority w:val="99"/>
    <w:rsid w:val="00704204"/>
    <w:pPr>
      <w:autoSpaceDE w:val="0"/>
      <w:autoSpaceDN w:val="0"/>
      <w:adjustRightInd w:val="0"/>
      <w:spacing w:line="241" w:lineRule="atLeast"/>
    </w:pPr>
    <w:rPr>
      <w:rFonts w:eastAsiaTheme="minorHAnsi" w:cs="Arial"/>
    </w:rPr>
  </w:style>
  <w:style w:type="paragraph" w:customStyle="1" w:styleId="CharChar1CharCharCharCharCharCharChar">
    <w:name w:val="Char Char1 Char Char Char Char Char Char Char"/>
    <w:basedOn w:val="Normal"/>
    <w:rsid w:val="0011520D"/>
    <w:pPr>
      <w:spacing w:after="160" w:line="240" w:lineRule="exact"/>
    </w:pPr>
    <w:rPr>
      <w:rFonts w:ascii="Verdana" w:hAnsi="Verdana"/>
      <w:lang w:val="en-US"/>
    </w:rPr>
  </w:style>
  <w:style w:type="character" w:styleId="Hyperlink">
    <w:name w:val="Hyperlink"/>
    <w:basedOn w:val="DefaultParagraphFont"/>
    <w:uiPriority w:val="99"/>
    <w:unhideWhenUsed/>
    <w:rsid w:val="00110F07"/>
    <w:rPr>
      <w:color w:val="0000FF" w:themeColor="hyperlink"/>
      <w:u w:val="single"/>
    </w:rPr>
  </w:style>
  <w:style w:type="character" w:styleId="FollowedHyperlink">
    <w:name w:val="FollowedHyperlink"/>
    <w:basedOn w:val="DefaultParagraphFont"/>
    <w:uiPriority w:val="99"/>
    <w:semiHidden/>
    <w:unhideWhenUsed/>
    <w:rsid w:val="00110F07"/>
    <w:rPr>
      <w:color w:val="800080" w:themeColor="followedHyperlink"/>
      <w:u w:val="single"/>
    </w:rPr>
  </w:style>
  <w:style w:type="character" w:styleId="CommentReference">
    <w:name w:val="annotation reference"/>
    <w:basedOn w:val="DefaultParagraphFont"/>
    <w:uiPriority w:val="99"/>
    <w:semiHidden/>
    <w:unhideWhenUsed/>
    <w:rsid w:val="00D252DD"/>
    <w:rPr>
      <w:sz w:val="16"/>
      <w:szCs w:val="16"/>
    </w:rPr>
  </w:style>
  <w:style w:type="paragraph" w:styleId="CommentSubject">
    <w:name w:val="annotation subject"/>
    <w:basedOn w:val="CommentText"/>
    <w:next w:val="CommentText"/>
    <w:link w:val="CommentSubjectChar"/>
    <w:uiPriority w:val="99"/>
    <w:semiHidden/>
    <w:unhideWhenUsed/>
    <w:rsid w:val="00D252DD"/>
    <w:rPr>
      <w:b/>
      <w:bCs/>
    </w:rPr>
  </w:style>
  <w:style w:type="character" w:customStyle="1" w:styleId="CommentSubjectChar">
    <w:name w:val="Comment Subject Char"/>
    <w:basedOn w:val="CommentTextChar"/>
    <w:link w:val="CommentSubject"/>
    <w:uiPriority w:val="99"/>
    <w:semiHidden/>
    <w:rsid w:val="00D252DD"/>
    <w:rPr>
      <w:rFonts w:eastAsia="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2ED"/>
    <w:rPr>
      <w:rFonts w:eastAsia="Times New Roman" w:cs="Times New Roman"/>
    </w:rPr>
  </w:style>
  <w:style w:type="paragraph" w:styleId="Heading1">
    <w:name w:val="heading 1"/>
    <w:basedOn w:val="Normal"/>
    <w:next w:val="Normal"/>
    <w:link w:val="Heading1Char"/>
    <w:qFormat/>
    <w:rsid w:val="00CE42ED"/>
    <w:pPr>
      <w:keepNext/>
      <w:outlineLvl w:val="0"/>
    </w:pPr>
    <w:rPr>
      <w:b/>
      <w:bCs/>
    </w:rPr>
  </w:style>
  <w:style w:type="paragraph" w:styleId="Heading2">
    <w:name w:val="heading 2"/>
    <w:basedOn w:val="Normal"/>
    <w:next w:val="Normal"/>
    <w:link w:val="Heading2Char"/>
    <w:qFormat/>
    <w:rsid w:val="00CE42ED"/>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42ED"/>
    <w:rPr>
      <w:rFonts w:eastAsia="Times New Roman" w:cs="Times New Roman"/>
      <w:b/>
      <w:bCs/>
    </w:rPr>
  </w:style>
  <w:style w:type="character" w:customStyle="1" w:styleId="Heading2Char">
    <w:name w:val="Heading 2 Char"/>
    <w:basedOn w:val="DefaultParagraphFont"/>
    <w:link w:val="Heading2"/>
    <w:rsid w:val="00CE42ED"/>
    <w:rPr>
      <w:rFonts w:eastAsia="Times New Roman" w:cs="Times New Roman"/>
      <w:b/>
      <w:bCs/>
      <w:sz w:val="32"/>
      <w:u w:val="single"/>
    </w:rPr>
  </w:style>
  <w:style w:type="paragraph" w:styleId="Footer">
    <w:name w:val="footer"/>
    <w:basedOn w:val="Normal"/>
    <w:link w:val="FooterChar"/>
    <w:rsid w:val="00CE42ED"/>
    <w:pPr>
      <w:tabs>
        <w:tab w:val="center" w:pos="4153"/>
        <w:tab w:val="right" w:pos="8306"/>
      </w:tabs>
    </w:pPr>
  </w:style>
  <w:style w:type="character" w:customStyle="1" w:styleId="FooterChar">
    <w:name w:val="Footer Char"/>
    <w:basedOn w:val="DefaultParagraphFont"/>
    <w:link w:val="Footer"/>
    <w:rsid w:val="00CE42ED"/>
    <w:rPr>
      <w:rFonts w:eastAsia="Times New Roman" w:cs="Times New Roman"/>
    </w:rPr>
  </w:style>
  <w:style w:type="paragraph" w:styleId="CommentText">
    <w:name w:val="annotation text"/>
    <w:basedOn w:val="Normal"/>
    <w:link w:val="CommentTextChar"/>
    <w:semiHidden/>
    <w:rsid w:val="00CE42ED"/>
    <w:rPr>
      <w:sz w:val="20"/>
      <w:szCs w:val="20"/>
    </w:rPr>
  </w:style>
  <w:style w:type="character" w:customStyle="1" w:styleId="CommentTextChar">
    <w:name w:val="Comment Text Char"/>
    <w:basedOn w:val="DefaultParagraphFont"/>
    <w:link w:val="CommentText"/>
    <w:semiHidden/>
    <w:rsid w:val="00CE42ED"/>
    <w:rPr>
      <w:rFonts w:eastAsia="Times New Roman" w:cs="Times New Roman"/>
      <w:sz w:val="20"/>
      <w:szCs w:val="20"/>
    </w:rPr>
  </w:style>
  <w:style w:type="table" w:styleId="TableGrid">
    <w:name w:val="Table Grid"/>
    <w:basedOn w:val="TableNormal"/>
    <w:rsid w:val="00CE42ED"/>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CE42ED"/>
    <w:pPr>
      <w:ind w:left="720"/>
      <w:contextualSpacing/>
    </w:pPr>
  </w:style>
  <w:style w:type="paragraph" w:styleId="BalloonText">
    <w:name w:val="Balloon Text"/>
    <w:basedOn w:val="Normal"/>
    <w:link w:val="BalloonTextChar"/>
    <w:uiPriority w:val="99"/>
    <w:semiHidden/>
    <w:unhideWhenUsed/>
    <w:rsid w:val="00CE42ED"/>
    <w:rPr>
      <w:rFonts w:ascii="Tahoma" w:hAnsi="Tahoma" w:cs="Tahoma"/>
      <w:sz w:val="16"/>
      <w:szCs w:val="16"/>
    </w:rPr>
  </w:style>
  <w:style w:type="character" w:customStyle="1" w:styleId="BalloonTextChar">
    <w:name w:val="Balloon Text Char"/>
    <w:basedOn w:val="DefaultParagraphFont"/>
    <w:link w:val="BalloonText"/>
    <w:uiPriority w:val="99"/>
    <w:semiHidden/>
    <w:rsid w:val="00CE42ED"/>
    <w:rPr>
      <w:rFonts w:ascii="Tahoma" w:eastAsia="Times New Roman" w:hAnsi="Tahoma" w:cs="Tahoma"/>
      <w:sz w:val="16"/>
      <w:szCs w:val="16"/>
    </w:rPr>
  </w:style>
  <w:style w:type="paragraph" w:customStyle="1" w:styleId="Pa3">
    <w:name w:val="Pa3"/>
    <w:basedOn w:val="Normal"/>
    <w:next w:val="Normal"/>
    <w:uiPriority w:val="99"/>
    <w:rsid w:val="00704204"/>
    <w:pPr>
      <w:autoSpaceDE w:val="0"/>
      <w:autoSpaceDN w:val="0"/>
      <w:adjustRightInd w:val="0"/>
      <w:spacing w:line="241" w:lineRule="atLeast"/>
    </w:pPr>
    <w:rPr>
      <w:rFonts w:eastAsiaTheme="minorHAnsi" w:cs="Arial"/>
    </w:rPr>
  </w:style>
  <w:style w:type="paragraph" w:customStyle="1" w:styleId="Pa4">
    <w:name w:val="Pa4"/>
    <w:basedOn w:val="Normal"/>
    <w:next w:val="Normal"/>
    <w:uiPriority w:val="99"/>
    <w:rsid w:val="00704204"/>
    <w:pPr>
      <w:autoSpaceDE w:val="0"/>
      <w:autoSpaceDN w:val="0"/>
      <w:adjustRightInd w:val="0"/>
      <w:spacing w:line="241" w:lineRule="atLeast"/>
    </w:pPr>
    <w:rPr>
      <w:rFonts w:eastAsiaTheme="minorHAnsi" w:cs="Arial"/>
    </w:rPr>
  </w:style>
  <w:style w:type="paragraph" w:customStyle="1" w:styleId="CharChar1CharCharCharCharCharCharChar">
    <w:name w:val="Char Char1 Char Char Char Char Char Char Char"/>
    <w:basedOn w:val="Normal"/>
    <w:rsid w:val="0011520D"/>
    <w:pPr>
      <w:spacing w:after="160" w:line="240" w:lineRule="exact"/>
    </w:pPr>
    <w:rPr>
      <w:rFonts w:ascii="Verdana" w:hAnsi="Verdana"/>
      <w:lang w:val="en-US"/>
    </w:rPr>
  </w:style>
  <w:style w:type="character" w:styleId="Hyperlink">
    <w:name w:val="Hyperlink"/>
    <w:basedOn w:val="DefaultParagraphFont"/>
    <w:uiPriority w:val="99"/>
    <w:unhideWhenUsed/>
    <w:rsid w:val="00110F07"/>
    <w:rPr>
      <w:color w:val="0000FF" w:themeColor="hyperlink"/>
      <w:u w:val="single"/>
    </w:rPr>
  </w:style>
  <w:style w:type="character" w:styleId="FollowedHyperlink">
    <w:name w:val="FollowedHyperlink"/>
    <w:basedOn w:val="DefaultParagraphFont"/>
    <w:uiPriority w:val="99"/>
    <w:semiHidden/>
    <w:unhideWhenUsed/>
    <w:rsid w:val="00110F07"/>
    <w:rPr>
      <w:color w:val="800080" w:themeColor="followedHyperlink"/>
      <w:u w:val="single"/>
    </w:rPr>
  </w:style>
  <w:style w:type="character" w:styleId="CommentReference">
    <w:name w:val="annotation reference"/>
    <w:basedOn w:val="DefaultParagraphFont"/>
    <w:uiPriority w:val="99"/>
    <w:semiHidden/>
    <w:unhideWhenUsed/>
    <w:rsid w:val="00D252DD"/>
    <w:rPr>
      <w:sz w:val="16"/>
      <w:szCs w:val="16"/>
    </w:rPr>
  </w:style>
  <w:style w:type="paragraph" w:styleId="CommentSubject">
    <w:name w:val="annotation subject"/>
    <w:basedOn w:val="CommentText"/>
    <w:next w:val="CommentText"/>
    <w:link w:val="CommentSubjectChar"/>
    <w:uiPriority w:val="99"/>
    <w:semiHidden/>
    <w:unhideWhenUsed/>
    <w:rsid w:val="00D252DD"/>
    <w:rPr>
      <w:b/>
      <w:bCs/>
    </w:rPr>
  </w:style>
  <w:style w:type="character" w:customStyle="1" w:styleId="CommentSubjectChar">
    <w:name w:val="Comment Subject Char"/>
    <w:basedOn w:val="CommentTextChar"/>
    <w:link w:val="CommentSubject"/>
    <w:uiPriority w:val="99"/>
    <w:semiHidden/>
    <w:rsid w:val="00D252DD"/>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194977">
      <w:bodyDiv w:val="1"/>
      <w:marLeft w:val="0"/>
      <w:marRight w:val="0"/>
      <w:marTop w:val="0"/>
      <w:marBottom w:val="0"/>
      <w:divBdr>
        <w:top w:val="none" w:sz="0" w:space="0" w:color="auto"/>
        <w:left w:val="none" w:sz="0" w:space="0" w:color="auto"/>
        <w:bottom w:val="none" w:sz="0" w:space="0" w:color="auto"/>
        <w:right w:val="none" w:sz="0" w:space="0" w:color="auto"/>
      </w:divBdr>
      <w:divsChild>
        <w:div w:id="990714895">
          <w:marLeft w:val="0"/>
          <w:marRight w:val="0"/>
          <w:marTop w:val="0"/>
          <w:marBottom w:val="0"/>
          <w:divBdr>
            <w:top w:val="none" w:sz="0" w:space="0" w:color="auto"/>
            <w:left w:val="none" w:sz="0" w:space="0" w:color="auto"/>
            <w:bottom w:val="none" w:sz="0" w:space="0" w:color="auto"/>
            <w:right w:val="none" w:sz="0" w:space="0" w:color="auto"/>
          </w:divBdr>
          <w:divsChild>
            <w:div w:id="476072633">
              <w:marLeft w:val="0"/>
              <w:marRight w:val="0"/>
              <w:marTop w:val="0"/>
              <w:marBottom w:val="0"/>
              <w:divBdr>
                <w:top w:val="none" w:sz="0" w:space="0" w:color="auto"/>
                <w:left w:val="none" w:sz="0" w:space="0" w:color="auto"/>
                <w:bottom w:val="none" w:sz="0" w:space="0" w:color="auto"/>
                <w:right w:val="none" w:sz="0" w:space="0" w:color="auto"/>
              </w:divBdr>
              <w:divsChild>
                <w:div w:id="783159371">
                  <w:marLeft w:val="0"/>
                  <w:marRight w:val="0"/>
                  <w:marTop w:val="0"/>
                  <w:marBottom w:val="0"/>
                  <w:divBdr>
                    <w:top w:val="none" w:sz="0" w:space="0" w:color="auto"/>
                    <w:left w:val="none" w:sz="0" w:space="0" w:color="auto"/>
                    <w:bottom w:val="none" w:sz="0" w:space="0" w:color="auto"/>
                    <w:right w:val="none" w:sz="0" w:space="0" w:color="auto"/>
                  </w:divBdr>
                  <w:divsChild>
                    <w:div w:id="1879200661">
                      <w:marLeft w:val="0"/>
                      <w:marRight w:val="0"/>
                      <w:marTop w:val="0"/>
                      <w:marBottom w:val="0"/>
                      <w:divBdr>
                        <w:top w:val="none" w:sz="0" w:space="0" w:color="auto"/>
                        <w:left w:val="none" w:sz="0" w:space="0" w:color="auto"/>
                        <w:bottom w:val="none" w:sz="0" w:space="0" w:color="auto"/>
                        <w:right w:val="none" w:sz="0" w:space="0" w:color="auto"/>
                      </w:divBdr>
                      <w:divsChild>
                        <w:div w:id="97795343">
                          <w:marLeft w:val="0"/>
                          <w:marRight w:val="0"/>
                          <w:marTop w:val="0"/>
                          <w:marBottom w:val="0"/>
                          <w:divBdr>
                            <w:top w:val="none" w:sz="0" w:space="0" w:color="auto"/>
                            <w:left w:val="none" w:sz="0" w:space="0" w:color="auto"/>
                            <w:bottom w:val="none" w:sz="0" w:space="0" w:color="auto"/>
                            <w:right w:val="none" w:sz="0" w:space="0" w:color="auto"/>
                          </w:divBdr>
                          <w:divsChild>
                            <w:div w:id="1176112816">
                              <w:marLeft w:val="0"/>
                              <w:marRight w:val="0"/>
                              <w:marTop w:val="0"/>
                              <w:marBottom w:val="0"/>
                              <w:divBdr>
                                <w:top w:val="none" w:sz="0" w:space="0" w:color="auto"/>
                                <w:left w:val="none" w:sz="0" w:space="0" w:color="auto"/>
                                <w:bottom w:val="none" w:sz="0" w:space="0" w:color="auto"/>
                                <w:right w:val="none" w:sz="0" w:space="0" w:color="auto"/>
                              </w:divBdr>
                              <w:divsChild>
                                <w:div w:id="1894541611">
                                  <w:marLeft w:val="0"/>
                                  <w:marRight w:val="0"/>
                                  <w:marTop w:val="0"/>
                                  <w:marBottom w:val="0"/>
                                  <w:divBdr>
                                    <w:top w:val="none" w:sz="0" w:space="0" w:color="auto"/>
                                    <w:left w:val="none" w:sz="0" w:space="0" w:color="auto"/>
                                    <w:bottom w:val="none" w:sz="0" w:space="0" w:color="auto"/>
                                    <w:right w:val="none" w:sz="0" w:space="0" w:color="auto"/>
                                  </w:divBdr>
                                  <w:divsChild>
                                    <w:div w:id="313685987">
                                      <w:marLeft w:val="0"/>
                                      <w:marRight w:val="0"/>
                                      <w:marTop w:val="0"/>
                                      <w:marBottom w:val="0"/>
                                      <w:divBdr>
                                        <w:top w:val="none" w:sz="0" w:space="0" w:color="auto"/>
                                        <w:left w:val="none" w:sz="0" w:space="0" w:color="auto"/>
                                        <w:bottom w:val="none" w:sz="0" w:space="0" w:color="auto"/>
                                        <w:right w:val="none" w:sz="0" w:space="0" w:color="auto"/>
                                      </w:divBdr>
                                      <w:divsChild>
                                        <w:div w:id="19832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rtal.oxfordshire.gov.uk/content/public/oxfordshirepartnership/Partnerships/stronger_communities/Signatories_to_the_Oxfordshire_Compact_160608.pdf" TargetMode="Externa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169B9-421F-40AF-92FD-F0522ED88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6F97D141</Template>
  <TotalTime>1</TotalTime>
  <Pages>22</Pages>
  <Words>6850</Words>
  <Characters>39045</Characters>
  <Application>Microsoft Office Word</Application>
  <DocSecurity>4</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Julia.Tomkins</dc:creator>
  <cp:lastModifiedBy>Lois.Stock</cp:lastModifiedBy>
  <cp:revision>2</cp:revision>
  <cp:lastPrinted>2013-09-19T08:37:00Z</cp:lastPrinted>
  <dcterms:created xsi:type="dcterms:W3CDTF">2013-09-20T10:03:00Z</dcterms:created>
  <dcterms:modified xsi:type="dcterms:W3CDTF">2013-09-20T10:03:00Z</dcterms:modified>
</cp:coreProperties>
</file>

<file path=docProps/custom.xml><?xml version="1.0" encoding="utf-8"?>
<op:Properties xmlns:op="http://schemas.openxmlformats.org/officeDocument/2006/custom-properties"/>
</file>